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5729" w14:textId="691296BC" w:rsidR="00F94384" w:rsidRPr="007901FB" w:rsidRDefault="00F94384" w:rsidP="007901FB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3949">
        <w:rPr>
          <w:rFonts w:ascii="Times New Roman" w:hAnsi="Times New Roman" w:cs="Times New Roman"/>
          <w:sz w:val="24"/>
          <w:szCs w:val="24"/>
        </w:rPr>
        <w:t>Minutes of Faculty Meeting</w:t>
      </w:r>
    </w:p>
    <w:p w14:paraId="4444C079" w14:textId="77777777" w:rsidR="00F94384" w:rsidRDefault="00F94384" w:rsidP="00F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9, 2023</w:t>
      </w:r>
    </w:p>
    <w:p w14:paraId="1C98B01C" w14:textId="77777777" w:rsidR="00F94384" w:rsidRDefault="00F94384" w:rsidP="00F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12:00 pm to 1:00 pm</w:t>
      </w:r>
    </w:p>
    <w:p w14:paraId="28A8E6F5" w14:textId="77777777" w:rsidR="00F94384" w:rsidRDefault="00F94384" w:rsidP="00F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PwC Room</w:t>
      </w:r>
    </w:p>
    <w:p w14:paraId="0E8366F5" w14:textId="40AB0E85" w:rsidR="00F94384" w:rsidRPr="007901FB" w:rsidRDefault="00F94384" w:rsidP="0079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176AE" w14:textId="77777777" w:rsidR="00F94384" w:rsidRPr="002C3949" w:rsidRDefault="00F94384" w:rsidP="00F9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2DB75" w14:textId="77777777" w:rsidR="00F94384" w:rsidRPr="00D90935" w:rsidRDefault="00F94384" w:rsidP="00F9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Attendees: </w:t>
      </w:r>
      <w:proofErr w:type="spellStart"/>
      <w:r w:rsidRPr="00D90935">
        <w:rPr>
          <w:rFonts w:ascii="Times New Roman" w:eastAsia="Times New Roman" w:hAnsi="Times New Roman" w:cs="Times New Roman"/>
          <w:sz w:val="24"/>
          <w:szCs w:val="24"/>
        </w:rPr>
        <w:t>Boochun</w:t>
      </w:r>
      <w:proofErr w:type="spellEnd"/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 Jung, </w:t>
      </w:r>
      <w:proofErr w:type="spellStart"/>
      <w:r w:rsidRPr="00D90935">
        <w:rPr>
          <w:rFonts w:ascii="Times New Roman" w:eastAsia="Times New Roman" w:hAnsi="Times New Roman" w:cs="Times New Roman"/>
          <w:sz w:val="24"/>
          <w:szCs w:val="24"/>
        </w:rPr>
        <w:t>Jee-hae</w:t>
      </w:r>
      <w:proofErr w:type="spellEnd"/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 Lim, Myron </w:t>
      </w:r>
      <w:proofErr w:type="spellStart"/>
      <w:r w:rsidRPr="00D90935">
        <w:rPr>
          <w:rFonts w:ascii="Times New Roman" w:eastAsia="Times New Roman" w:hAnsi="Times New Roman" w:cs="Times New Roman"/>
          <w:sz w:val="24"/>
          <w:szCs w:val="24"/>
        </w:rPr>
        <w:t>Mitsuyasu</w:t>
      </w:r>
      <w:proofErr w:type="spellEnd"/>
      <w:r w:rsidRPr="00D909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Chris Park, </w:t>
      </w:r>
      <w:r w:rsidRPr="00D90935">
        <w:rPr>
          <w:rFonts w:ascii="Times New Roman" w:eastAsia="Times New Roman" w:hAnsi="Times New Roman" w:cs="Times New Roman"/>
          <w:bCs/>
          <w:sz w:val="24"/>
          <w:szCs w:val="24"/>
        </w:rPr>
        <w:t xml:space="preserve">Hamid Pourjalali, </w:t>
      </w:r>
      <w:r w:rsidRPr="00D90935">
        <w:rPr>
          <w:rFonts w:ascii="Times New Roman" w:hAnsi="Times New Roman" w:cs="Times New Roman"/>
          <w:color w:val="202124"/>
          <w:sz w:val="24"/>
          <w:szCs w:val="24"/>
        </w:rPr>
        <w:t xml:space="preserve">Abhishek Ramchandani, </w:t>
      </w:r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Kristine </w:t>
      </w:r>
      <w:proofErr w:type="spellStart"/>
      <w:r w:rsidRPr="00D90935">
        <w:rPr>
          <w:rFonts w:ascii="Times New Roman" w:eastAsia="Times New Roman" w:hAnsi="Times New Roman" w:cs="Times New Roman"/>
          <w:sz w:val="24"/>
          <w:szCs w:val="24"/>
        </w:rPr>
        <w:t>Santaniello</w:t>
      </w:r>
      <w:proofErr w:type="spellEnd"/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, Jenny </w:t>
      </w:r>
      <w:proofErr w:type="spellStart"/>
      <w:r w:rsidRPr="00D90935">
        <w:rPr>
          <w:rFonts w:ascii="Times New Roman" w:eastAsia="Times New Roman" w:hAnsi="Times New Roman" w:cs="Times New Roman"/>
          <w:sz w:val="24"/>
          <w:szCs w:val="24"/>
        </w:rPr>
        <w:t>Teruya</w:t>
      </w:r>
      <w:proofErr w:type="spellEnd"/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, Mary </w:t>
      </w:r>
      <w:proofErr w:type="spellStart"/>
      <w:r w:rsidRPr="00D90935">
        <w:rPr>
          <w:rFonts w:ascii="Times New Roman" w:eastAsia="Times New Roman" w:hAnsi="Times New Roman" w:cs="Times New Roman"/>
          <w:sz w:val="24"/>
          <w:szCs w:val="24"/>
        </w:rPr>
        <w:t>Woollen</w:t>
      </w:r>
      <w:proofErr w:type="spellEnd"/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0935">
        <w:rPr>
          <w:rFonts w:ascii="Times New Roman" w:hAnsi="Times New Roman" w:cs="Times New Roman"/>
          <w:color w:val="202124"/>
          <w:sz w:val="24"/>
          <w:szCs w:val="24"/>
        </w:rPr>
        <w:t xml:space="preserve">Il </w:t>
      </w:r>
      <w:proofErr w:type="spellStart"/>
      <w:r w:rsidRPr="00D90935">
        <w:rPr>
          <w:rFonts w:ascii="Times New Roman" w:hAnsi="Times New Roman" w:cs="Times New Roman"/>
          <w:color w:val="202124"/>
          <w:sz w:val="24"/>
          <w:szCs w:val="24"/>
        </w:rPr>
        <w:t>Sun</w:t>
      </w:r>
      <w:proofErr w:type="spellEnd"/>
      <w:r w:rsidRPr="00D9093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D90935">
        <w:rPr>
          <w:rFonts w:ascii="Times New Roman" w:hAnsi="Times New Roman" w:cs="Times New Roman"/>
          <w:color w:val="202124"/>
          <w:sz w:val="24"/>
          <w:szCs w:val="24"/>
        </w:rPr>
        <w:t>Yoo</w:t>
      </w:r>
      <w:proofErr w:type="spellEnd"/>
      <w:r w:rsidRPr="00D90935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and </w:t>
      </w:r>
      <w:r w:rsidRPr="00D90935">
        <w:rPr>
          <w:rFonts w:ascii="Times New Roman" w:eastAsia="Times New Roman" w:hAnsi="Times New Roman" w:cs="Times New Roman"/>
          <w:sz w:val="24"/>
          <w:szCs w:val="24"/>
        </w:rPr>
        <w:t>Jian Zh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</w:p>
    <w:p w14:paraId="2FAA0713" w14:textId="77777777" w:rsidR="00F94384" w:rsidRPr="00D90935" w:rsidRDefault="00F94384" w:rsidP="00F9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E2923" w14:textId="77777777" w:rsidR="00F94384" w:rsidRDefault="00F94384" w:rsidP="00F9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Excused: </w:t>
      </w:r>
      <w:r w:rsidRPr="002C39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Manu </w:t>
      </w:r>
      <w:proofErr w:type="spellStart"/>
      <w:r w:rsidRPr="002C3949">
        <w:rPr>
          <w:rFonts w:ascii="Times New Roman" w:eastAsia="Times New Roman" w:hAnsi="Times New Roman" w:cs="Times New Roman"/>
          <w:bCs/>
          <w:sz w:val="24"/>
          <w:szCs w:val="24"/>
        </w:rPr>
        <w:t>Ka'iama</w:t>
      </w:r>
      <w:proofErr w:type="spellEnd"/>
      <w:r w:rsidRPr="002C39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90935">
        <w:rPr>
          <w:rFonts w:ascii="Times New Roman" w:eastAsia="Times New Roman" w:hAnsi="Times New Roman" w:cs="Times New Roman"/>
          <w:sz w:val="24"/>
          <w:szCs w:val="24"/>
        </w:rPr>
        <w:t xml:space="preserve"> Liming Guan, </w:t>
      </w:r>
      <w:r w:rsidRPr="002C3949">
        <w:rPr>
          <w:rFonts w:ascii="Times New Roman" w:eastAsia="Times New Roman" w:hAnsi="Times New Roman" w:cs="Times New Roman"/>
          <w:sz w:val="24"/>
          <w:szCs w:val="24"/>
        </w:rPr>
        <w:t>David 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(sabbatical) </w:t>
      </w:r>
    </w:p>
    <w:p w14:paraId="6DDCF742" w14:textId="77777777" w:rsidR="00F94384" w:rsidRDefault="00F94384" w:rsidP="00F9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068D1F" w14:textId="77777777" w:rsidR="00F94384" w:rsidRDefault="00F94384" w:rsidP="00F9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Pourjalali indicated that while guidelines on Authorship seemed supported by Faculty last time, he wants to ensure that everyone 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understands the issue well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enough 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vote is taken. After further discussion, the Faculty supported the following policy (six in favor, four abstain). </w:t>
      </w:r>
    </w:p>
    <w:p w14:paraId="0360B88E" w14:textId="77777777" w:rsidR="00F94384" w:rsidRPr="00F94384" w:rsidRDefault="00F94384" w:rsidP="00F94384">
      <w:pPr>
        <w:shd w:val="clear" w:color="auto" w:fill="FFFFFF"/>
        <w:spacing w:before="2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Guidelines</w:t>
      </w:r>
      <w:r w:rsidR="00DA6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="00D763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 w:rsidR="00DA6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olicy</w:t>
      </w:r>
      <w:r w:rsidRPr="00F943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on Authorship</w:t>
      </w:r>
    </w:p>
    <w:p w14:paraId="3094CE58" w14:textId="77777777" w:rsidR="00F94384" w:rsidRPr="00F94384" w:rsidRDefault="00F94384" w:rsidP="00F94384">
      <w:pPr>
        <w:shd w:val="clear" w:color="auto" w:fill="FFFFFF"/>
        <w:spacing w:before="16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An author is an individual who has made a significant intellectual or scholarly contribution to research. A contribution is substantial if the project cannot be conceived, implemented and/or successfully concluded without it.</w:t>
      </w:r>
    </w:p>
    <w:p w14:paraId="57BCC6A1" w14:textId="77777777" w:rsidR="00F94384" w:rsidRPr="00F94384" w:rsidRDefault="00F94384" w:rsidP="00F94384">
      <w:pPr>
        <w:shd w:val="clear" w:color="auto" w:fill="FFFFFF"/>
        <w:spacing w:before="12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 xml:space="preserve">An open and honest discussion about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A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 xml:space="preserve">uthorship and the order of authors should be held with all potential authors in the early stages. If the contribution changes, this can be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'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living document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'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 xml:space="preserve"> that evolves over time.</w:t>
      </w:r>
    </w:p>
    <w:p w14:paraId="001D0554" w14:textId="77777777" w:rsidR="00F94384" w:rsidRPr="00F94384" w:rsidRDefault="00F94384" w:rsidP="00F94384">
      <w:pPr>
        <w:shd w:val="clear" w:color="auto" w:fill="FFFFFF"/>
        <w:spacing w:before="12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The p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 xml:space="preserve">urpose of this policy at the SOA is to identify what is considered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A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uthorship in the School of Accountancy</w:t>
      </w:r>
      <w:r w:rsidR="00DA6400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.</w:t>
      </w:r>
    </w:p>
    <w:p w14:paraId="74621E23" w14:textId="77777777" w:rsidR="00F94384" w:rsidRPr="00F94384" w:rsidRDefault="00F94384" w:rsidP="00F94384">
      <w:pPr>
        <w:shd w:val="clear" w:color="auto" w:fill="FFFFFF"/>
        <w:spacing w:before="1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Authorship must include one or more of the following (if it is meaningful original identification).</w:t>
      </w:r>
    </w:p>
    <w:p w14:paraId="732B0E83" w14:textId="77777777" w:rsidR="00F94384" w:rsidRPr="00F94384" w:rsidRDefault="00F94384" w:rsidP="00F9438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Conception and design of the</w:t>
      </w:r>
      <w:r w:rsidRPr="00F94384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</w:rPr>
        <w:t> 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project</w:t>
      </w:r>
    </w:p>
    <w:p w14:paraId="55D8B219" w14:textId="77777777" w:rsidR="00F94384" w:rsidRPr="00F94384" w:rsidRDefault="00F94384" w:rsidP="00F94384">
      <w:pPr>
        <w:pStyle w:val="ListParagraph"/>
        <w:numPr>
          <w:ilvl w:val="0"/>
          <w:numId w:val="2"/>
        </w:numPr>
        <w:shd w:val="clear" w:color="auto" w:fill="FFFFFF"/>
        <w:spacing w:before="172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Processing and/or transformation of</w:t>
      </w:r>
      <w:r w:rsidRPr="00F94384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</w:rPr>
        <w:t> 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data</w:t>
      </w:r>
    </w:p>
    <w:p w14:paraId="75354252" w14:textId="77777777" w:rsidR="00F94384" w:rsidRPr="00F94384" w:rsidRDefault="00F94384" w:rsidP="00F94384">
      <w:pPr>
        <w:pStyle w:val="ListParagraph"/>
        <w:numPr>
          <w:ilvl w:val="0"/>
          <w:numId w:val="2"/>
        </w:numPr>
        <w:shd w:val="clear" w:color="auto" w:fill="FFFFFF"/>
        <w:spacing w:before="169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Contribution of</w:t>
      </w:r>
      <w:r w:rsidRPr="00F94384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knowledge</w:t>
      </w:r>
    </w:p>
    <w:p w14:paraId="173E2A72" w14:textId="77777777" w:rsidR="00F94384" w:rsidRPr="00F94384" w:rsidRDefault="00F94384" w:rsidP="00F94384">
      <w:pPr>
        <w:pStyle w:val="ListParagraph"/>
        <w:numPr>
          <w:ilvl w:val="0"/>
          <w:numId w:val="2"/>
        </w:numPr>
        <w:shd w:val="clear" w:color="auto" w:fill="FFFFFF"/>
        <w:spacing w:before="172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Analysis and interpretation of research</w:t>
      </w:r>
      <w:r w:rsidRPr="00F94384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data</w:t>
      </w:r>
    </w:p>
    <w:p w14:paraId="46EF050C" w14:textId="77777777" w:rsidR="00F94384" w:rsidRDefault="00F94384" w:rsidP="00F94384">
      <w:pPr>
        <w:pStyle w:val="ListParagraph"/>
        <w:numPr>
          <w:ilvl w:val="0"/>
          <w:numId w:val="2"/>
        </w:numPr>
        <w:shd w:val="clear" w:color="auto" w:fill="FFFFFF"/>
        <w:spacing w:before="172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Drafting significant parts of the research output or revising it </w:t>
      </w:r>
    </w:p>
    <w:p w14:paraId="5AA16896" w14:textId="77777777" w:rsidR="00F94384" w:rsidRPr="00F94384" w:rsidRDefault="00F94384" w:rsidP="00F94384">
      <w:pPr>
        <w:pStyle w:val="ListParagraph"/>
        <w:numPr>
          <w:ilvl w:val="0"/>
          <w:numId w:val="2"/>
        </w:numPr>
        <w:shd w:val="clear" w:color="auto" w:fill="FFFFFF"/>
        <w:spacing w:before="172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362A6A" w14:textId="77777777" w:rsidR="00F94384" w:rsidRPr="00F94384" w:rsidRDefault="00F94384" w:rsidP="00F9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FF0000"/>
          <w:sz w:val="24"/>
          <w:szCs w:val="24"/>
        </w:rPr>
        <w:t>Authorship does </w:t>
      </w:r>
      <w:r w:rsidRPr="00F943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NOT</w:t>
      </w:r>
      <w:r w:rsidRPr="00F94384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 </w:t>
      </w:r>
      <w:r w:rsidRPr="00F94384">
        <w:rPr>
          <w:rFonts w:ascii="Times New Roman" w:eastAsia="Times New Roman" w:hAnsi="Times New Roman" w:cs="Times New Roman"/>
          <w:color w:val="FF0000"/>
          <w:sz w:val="24"/>
          <w:szCs w:val="24"/>
        </w:rPr>
        <w:t>mean:</w:t>
      </w:r>
    </w:p>
    <w:p w14:paraId="2206223D" w14:textId="77777777" w:rsidR="00F94384" w:rsidRPr="00F94384" w:rsidRDefault="00F94384" w:rsidP="00F94384">
      <w:pPr>
        <w:pStyle w:val="ListParagraph"/>
        <w:numPr>
          <w:ilvl w:val="0"/>
          <w:numId w:val="3"/>
        </w:num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participation solely in the acquisition of funding</w:t>
      </w:r>
    </w:p>
    <w:p w14:paraId="605C500E" w14:textId="77777777" w:rsidR="00F94384" w:rsidRPr="00F94384" w:rsidRDefault="00F94384" w:rsidP="00F94384">
      <w:pPr>
        <w:pStyle w:val="ListParagraph"/>
        <w:numPr>
          <w:ilvl w:val="0"/>
          <w:numId w:val="3"/>
        </w:num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general supervision of the research group</w:t>
      </w:r>
    </w:p>
    <w:p w14:paraId="50781761" w14:textId="77777777" w:rsidR="00F94384" w:rsidRPr="00F94384" w:rsidRDefault="00F94384" w:rsidP="00F94384">
      <w:pPr>
        <w:pStyle w:val="ListParagraph"/>
        <w:numPr>
          <w:ilvl w:val="0"/>
          <w:numId w:val="3"/>
        </w:num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being Head of School or holding other positions of authority or esteem</w:t>
      </w:r>
    </w:p>
    <w:p w14:paraId="2A25CC77" w14:textId="77777777" w:rsidR="00F94384" w:rsidRPr="00F94384" w:rsidRDefault="00F94384" w:rsidP="00F94384">
      <w:pPr>
        <w:pStyle w:val="ListParagraph"/>
        <w:numPr>
          <w:ilvl w:val="0"/>
          <w:numId w:val="3"/>
        </w:num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providing technical support or advice (for example, proofreading of a paper rather than significant revision of a paper or providing </w:t>
      </w:r>
      <w:proofErr w:type="spellStart"/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RAship</w:t>
      </w:r>
      <w:proofErr w:type="spellEnd"/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721BE1C" w14:textId="77777777" w:rsidR="00F94384" w:rsidRPr="00F94384" w:rsidRDefault="00F94384" w:rsidP="00F94384">
      <w:pPr>
        <w:pStyle w:val="ListParagraph"/>
        <w:numPr>
          <w:ilvl w:val="0"/>
          <w:numId w:val="3"/>
        </w:num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</w:rPr>
        <w:t>providing data that has already been published or materials obtained from a third party</w:t>
      </w:r>
    </w:p>
    <w:p w14:paraId="3486F996" w14:textId="77777777" w:rsidR="00F94384" w:rsidRDefault="00F94384" w:rsidP="00F94384">
      <w:pPr>
        <w:shd w:val="clear" w:color="auto" w:fill="FFFFFF"/>
        <w:spacing w:before="1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</w:pPr>
      <w:r w:rsidRPr="00F94384">
        <w:rPr>
          <w:rFonts w:ascii="Times New Roman" w:eastAsia="Times New Roman" w:hAnsi="Times New Roman" w:cs="Times New Roman"/>
          <w:color w:val="222222"/>
          <w:sz w:val="24"/>
          <w:szCs w:val="24"/>
          <w:lang w:val="en-AU"/>
        </w:rPr>
        <w:t> </w:t>
      </w:r>
    </w:p>
    <w:p w14:paraId="3921B8EC" w14:textId="77777777" w:rsidR="00F94384" w:rsidRDefault="00F94384" w:rsidP="00F94384">
      <w:pPr>
        <w:shd w:val="clear" w:color="auto" w:fill="FFFFFF"/>
        <w:spacing w:before="1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The cases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DA6400">
        <w:rPr>
          <w:rFonts w:ascii="Times New Roman" w:eastAsia="Times New Roman" w:hAnsi="Times New Roman" w:cs="Times New Roman"/>
          <w:color w:val="222222"/>
          <w:sz w:val="24"/>
          <w:szCs w:val="24"/>
        </w:rPr>
        <w:t>guideline/policy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not followed must be reported to the Dean of the Shidler College of Business. The Dean will attempt to remedy inappropriate </w:t>
      </w:r>
      <w:r w:rsidR="00DA6400">
        <w:rPr>
          <w:rFonts w:ascii="Times New Roman" w:eastAsia="Times New Roman" w:hAnsi="Times New Roman" w:cs="Times New Roman"/>
          <w:color w:val="222222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and/or help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affected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DA6400">
        <w:rPr>
          <w:rFonts w:ascii="Times New Roman" w:eastAsia="Times New Roman" w:hAnsi="Times New Roman" w:cs="Times New Roman"/>
          <w:color w:val="222222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his/her </w:t>
      </w:r>
      <w:r w:rsidR="00DA6400">
        <w:rPr>
          <w:rFonts w:ascii="Times New Roman" w:eastAsia="Times New Roman" w:hAnsi="Times New Roman" w:cs="Times New Roman"/>
          <w:color w:val="222222"/>
          <w:sz w:val="24"/>
          <w:szCs w:val="24"/>
        </w:rPr>
        <w:t>grievances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5DC00FDF" w14:textId="77777777" w:rsidR="00DA6400" w:rsidRDefault="00DA6400" w:rsidP="00F943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Pourjalali reported that none of his faculty positions were supported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they were postponed to next semester when all units can have the opportunity to ask for additional positions.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However, the Assistant to the Director and additional Undergraduate Advisor requests can be considered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C2DCB8F" w14:textId="77777777" w:rsidR="00DA6400" w:rsidRDefault="00DA6400" w:rsidP="00F943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Pourjalali indicated that Dean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Roley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had been critical o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number of course reduction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 research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productive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aculty of the School of Accountancy and other departments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. 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the 2/2 teaching load was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very common teaching load for research faculty in schools such as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 of Washington.</w:t>
      </w:r>
      <w:r w:rsidRPr="00DA64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Pourjalali also reported that the University Provost had indicated active research faculty should teach upper-level accounting courses so they can share the research findings with their students.</w:t>
      </w:r>
    </w:p>
    <w:p w14:paraId="73E6F5DA" w14:textId="77777777" w:rsidR="00DA6400" w:rsidRDefault="00DA6400" w:rsidP="00DA64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need to access </w:t>
      </w:r>
      <w:proofErr w:type="spellStart"/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acultys</w:t>
      </w:r>
      <w:proofErr w:type="spellEnd"/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distribution was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emphasized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Pourjalali would work on developing a self-reporting Google document for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aculty. Since Pourjalali did not have time, Jung had already collected introductory accounting course grades from some faculty members. </w:t>
      </w:r>
    </w:p>
    <w:p w14:paraId="7E72A247" w14:textId="77777777" w:rsidR="00DA6400" w:rsidRPr="00F94384" w:rsidRDefault="00DA6400" w:rsidP="00DA64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aculty indicated that they were hopeful that we would see an increase in the number of accounting students by holding functions such as planned open-house meeting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On April 18, 2023, the SOA will provide lunch (pizza) for students seeking information about accounting degrees and jobs. It will be an Open House format, which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Teruya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organizes. </w:t>
      </w:r>
    </w:p>
    <w:p w14:paraId="0EC88830" w14:textId="77777777" w:rsidR="00F94384" w:rsidRPr="00F94384" w:rsidRDefault="00F94384" w:rsidP="00F943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F943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Pourjalali and Jung did not have any update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</w:t>
      </w:r>
      <w:r w:rsidRPr="00F943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about HARC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The</w:t>
      </w:r>
      <w:r w:rsidRPr="00F943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SOA will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acquire necessary supplies for three years and</w:t>
      </w:r>
      <w:r w:rsidRPr="00F943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attempt to recruit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</w:t>
      </w:r>
      <w:r w:rsidRPr="00F943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aculty for HARDI for June 2025, June 2026, and June 2027. This action will help with the recruiting efforts and planning. </w:t>
      </w:r>
    </w:p>
    <w:p w14:paraId="3E1D5FCC" w14:textId="77777777" w:rsidR="00F94384" w:rsidRPr="00F94384" w:rsidRDefault="00F94384" w:rsidP="00F9438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Teruya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reported an increase in the number of students in Acc 321. </w:t>
      </w:r>
      <w:r w:rsidR="00CA3C4F" w:rsidRPr="00D909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3C4F">
        <w:rPr>
          <w:rFonts w:ascii="Times New Roman" w:eastAsia="Times New Roman" w:hAnsi="Times New Roman" w:cs="Times New Roman"/>
          <w:sz w:val="24"/>
          <w:szCs w:val="24"/>
        </w:rPr>
        <w:t>electing</w:t>
      </w:r>
      <w:r w:rsidR="00DA6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39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A6400">
        <w:rPr>
          <w:rFonts w:ascii="Times New Roman" w:eastAsia="Times New Roman" w:hAnsi="Times New Roman" w:cs="Times New Roman"/>
          <w:sz w:val="24"/>
          <w:szCs w:val="24"/>
        </w:rPr>
        <w:t>most effective and approachable faculty members</w:t>
      </w:r>
      <w:r w:rsidR="00D763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400">
        <w:rPr>
          <w:rFonts w:ascii="Times New Roman" w:eastAsia="Times New Roman" w:hAnsi="Times New Roman" w:cs="Times New Roman"/>
          <w:sz w:val="24"/>
          <w:szCs w:val="24"/>
        </w:rPr>
        <w:t xml:space="preserve"> such as</w:t>
      </w:r>
      <w:r w:rsidR="00D76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6393">
        <w:rPr>
          <w:rFonts w:ascii="Times New Roman" w:eastAsia="Times New Roman" w:hAnsi="Times New Roman" w:cs="Times New Roman"/>
          <w:sz w:val="24"/>
          <w:szCs w:val="24"/>
        </w:rPr>
        <w:t>Woollen</w:t>
      </w:r>
      <w:proofErr w:type="spellEnd"/>
      <w:r w:rsidR="00D7639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A6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640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0935">
        <w:rPr>
          <w:rFonts w:ascii="Times New Roman" w:eastAsia="Times New Roman" w:hAnsi="Times New Roman" w:cs="Times New Roman"/>
          <w:sz w:val="24"/>
          <w:szCs w:val="24"/>
        </w:rPr>
        <w:t>antaniello</w:t>
      </w:r>
      <w:proofErr w:type="spellEnd"/>
      <w:r w:rsidR="00D763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4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</w:t>
      </w:r>
      <w:r w:rsidR="00D76393">
        <w:rPr>
          <w:rFonts w:ascii="Times New Roman" w:eastAsia="Times New Roman" w:hAnsi="Times New Roman" w:cs="Times New Roman"/>
          <w:color w:val="222222"/>
          <w:sz w:val="24"/>
          <w:szCs w:val="24"/>
        </w:rPr>
        <w:t>positively affect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number of students who will decide to major in accounting. </w:t>
      </w:r>
    </w:p>
    <w:p w14:paraId="07F0DE18" w14:textId="77777777" w:rsidR="00F94384" w:rsidRDefault="00F94384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E84EF0C" w14:textId="77777777" w:rsidR="00DA6400" w:rsidRDefault="00D76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DA6400">
        <w:rPr>
          <w:rFonts w:ascii="Times New Roman" w:hAnsi="Times New Roman" w:cs="Times New Roman"/>
          <w:sz w:val="24"/>
          <w:szCs w:val="24"/>
        </w:rPr>
        <w:t>eeting adjourned at 1:00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400">
        <w:rPr>
          <w:rFonts w:ascii="Times New Roman" w:hAnsi="Times New Roman" w:cs="Times New Roman"/>
          <w:sz w:val="24"/>
          <w:szCs w:val="24"/>
        </w:rPr>
        <w:t>m.</w:t>
      </w:r>
    </w:p>
    <w:p w14:paraId="7F7FA06B" w14:textId="11842D81" w:rsidR="00DA6400" w:rsidRPr="00F94384" w:rsidRDefault="00DA6400">
      <w:pPr>
        <w:rPr>
          <w:rFonts w:ascii="Times New Roman" w:hAnsi="Times New Roman" w:cs="Times New Roman"/>
          <w:sz w:val="24"/>
          <w:szCs w:val="24"/>
        </w:rPr>
      </w:pPr>
    </w:p>
    <w:sectPr w:rsidR="00DA6400" w:rsidRPr="00F9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80B"/>
    <w:multiLevelType w:val="hybridMultilevel"/>
    <w:tmpl w:val="2464778E"/>
    <w:lvl w:ilvl="0" w:tplc="A1CCB0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36EB6"/>
    <w:multiLevelType w:val="hybridMultilevel"/>
    <w:tmpl w:val="A17E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7AA"/>
    <w:multiLevelType w:val="hybridMultilevel"/>
    <w:tmpl w:val="54F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0EF3"/>
    <w:multiLevelType w:val="hybridMultilevel"/>
    <w:tmpl w:val="DBD62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C562F"/>
    <w:multiLevelType w:val="hybridMultilevel"/>
    <w:tmpl w:val="82EE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0EFD"/>
    <w:multiLevelType w:val="hybridMultilevel"/>
    <w:tmpl w:val="787C8A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1A10E7"/>
    <w:multiLevelType w:val="hybridMultilevel"/>
    <w:tmpl w:val="6014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665626">
    <w:abstractNumId w:val="0"/>
  </w:num>
  <w:num w:numId="2" w16cid:durableId="416365349">
    <w:abstractNumId w:val="2"/>
  </w:num>
  <w:num w:numId="3" w16cid:durableId="742527922">
    <w:abstractNumId w:val="5"/>
  </w:num>
  <w:num w:numId="4" w16cid:durableId="320231269">
    <w:abstractNumId w:val="1"/>
  </w:num>
  <w:num w:numId="5" w16cid:durableId="1682509929">
    <w:abstractNumId w:val="6"/>
  </w:num>
  <w:num w:numId="6" w16cid:durableId="28999148">
    <w:abstractNumId w:val="4"/>
  </w:num>
  <w:num w:numId="7" w16cid:durableId="132651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0szA2MTA0tDCzMDBR0lEKTi0uzszPAykwrAUAnt83gywAAAA="/>
  </w:docVars>
  <w:rsids>
    <w:rsidRoot w:val="00F94384"/>
    <w:rsid w:val="007901FB"/>
    <w:rsid w:val="00CA3C4F"/>
    <w:rsid w:val="00D76393"/>
    <w:rsid w:val="00D84DB7"/>
    <w:rsid w:val="00DA6400"/>
    <w:rsid w:val="00F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FF9C"/>
  <w15:chartTrackingRefBased/>
  <w15:docId w15:val="{C8961C43-74A5-4F7A-B4B7-31656A63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84"/>
    <w:pPr>
      <w:ind w:left="720"/>
      <w:contextualSpacing/>
    </w:pPr>
  </w:style>
  <w:style w:type="paragraph" w:customStyle="1" w:styleId="m-4165707008859903410msolistparagraph">
    <w:name w:val="m_-4165707008859903410msolistparagraph"/>
    <w:basedOn w:val="Normal"/>
    <w:rsid w:val="00F9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Pourjalali</dc:creator>
  <cp:keywords/>
  <dc:description/>
  <cp:lastModifiedBy>Aalia Meer</cp:lastModifiedBy>
  <cp:revision>2</cp:revision>
  <dcterms:created xsi:type="dcterms:W3CDTF">2023-10-24T23:15:00Z</dcterms:created>
  <dcterms:modified xsi:type="dcterms:W3CDTF">2023-10-24T23:15:00Z</dcterms:modified>
</cp:coreProperties>
</file>