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239" w:rsidRDefault="00022239" w:rsidP="0056234D">
      <w:pPr>
        <w:pStyle w:val="Heading1"/>
        <w:spacing w:before="0" w:after="0"/>
        <w:jc w:val="center"/>
        <w:divId w:val="723069904"/>
        <w:rPr>
          <w:sz w:val="28"/>
          <w:szCs w:val="28"/>
          <w:lang w:val="en-GB"/>
        </w:rPr>
      </w:pPr>
      <w:bookmarkStart w:id="0" w:name="OLE_LINK5"/>
      <w:r>
        <w:rPr>
          <w:lang w:val="en-GB"/>
        </w:rPr>
        <w:t xml:space="preserve">ACC </w:t>
      </w:r>
      <w:bookmarkEnd w:id="0"/>
      <w:r w:rsidR="00C56F73">
        <w:rPr>
          <w:lang w:val="en-GB"/>
        </w:rPr>
        <w:t>415</w:t>
      </w:r>
      <w:r w:rsidR="0056234D">
        <w:rPr>
          <w:lang w:val="en-GB"/>
        </w:rPr>
        <w:t>:  Advanced Financial Accounting</w:t>
      </w:r>
      <w:r>
        <w:rPr>
          <w:lang w:val="en-GB"/>
        </w:rPr>
        <w:br/>
      </w:r>
      <w:r w:rsidR="0056234D">
        <w:rPr>
          <w:sz w:val="28"/>
          <w:szCs w:val="28"/>
          <w:lang w:val="en-GB"/>
        </w:rPr>
        <w:t>University of Hawaii at Manoa</w:t>
      </w:r>
    </w:p>
    <w:p w:rsidR="0056234D" w:rsidRDefault="006C2FA3" w:rsidP="0056234D">
      <w:pPr>
        <w:pStyle w:val="Heading1"/>
        <w:spacing w:before="0" w:after="0"/>
        <w:jc w:val="center"/>
        <w:divId w:val="723069904"/>
        <w:rPr>
          <w:sz w:val="28"/>
          <w:szCs w:val="28"/>
          <w:lang w:val="en-GB"/>
        </w:rPr>
      </w:pPr>
      <w:r>
        <w:rPr>
          <w:sz w:val="28"/>
          <w:szCs w:val="28"/>
          <w:lang w:val="en-GB"/>
        </w:rPr>
        <w:t>Fall</w:t>
      </w:r>
      <w:r w:rsidR="00417570">
        <w:rPr>
          <w:sz w:val="28"/>
          <w:szCs w:val="28"/>
          <w:lang w:val="en-GB"/>
        </w:rPr>
        <w:t xml:space="preserve"> 201</w:t>
      </w:r>
      <w:r w:rsidR="006561FA">
        <w:rPr>
          <w:sz w:val="28"/>
          <w:szCs w:val="28"/>
          <w:lang w:val="en-GB"/>
        </w:rPr>
        <w:t>9</w:t>
      </w:r>
    </w:p>
    <w:p w:rsidR="00814852" w:rsidRDefault="00814852" w:rsidP="0056234D">
      <w:pPr>
        <w:pStyle w:val="Heading1"/>
        <w:spacing w:before="0" w:after="0"/>
        <w:jc w:val="center"/>
        <w:divId w:val="723069904"/>
        <w:rPr>
          <w:sz w:val="28"/>
          <w:szCs w:val="28"/>
          <w:lang w:val="en-GB"/>
        </w:rPr>
      </w:pPr>
      <w:proofErr w:type="spellStart"/>
      <w:r>
        <w:rPr>
          <w:sz w:val="28"/>
          <w:szCs w:val="28"/>
          <w:lang w:val="en-GB"/>
        </w:rPr>
        <w:t>BusAd</w:t>
      </w:r>
      <w:proofErr w:type="spellEnd"/>
      <w:r>
        <w:rPr>
          <w:sz w:val="28"/>
          <w:szCs w:val="28"/>
          <w:lang w:val="en-GB"/>
        </w:rPr>
        <w:t xml:space="preserve"> D</w:t>
      </w:r>
      <w:r w:rsidR="00AB3616">
        <w:rPr>
          <w:sz w:val="28"/>
          <w:szCs w:val="28"/>
          <w:lang w:val="en-GB"/>
        </w:rPr>
        <w:t>203</w:t>
      </w:r>
      <w:r>
        <w:rPr>
          <w:sz w:val="28"/>
          <w:szCs w:val="28"/>
          <w:lang w:val="en-GB"/>
        </w:rPr>
        <w:t xml:space="preserve">, </w:t>
      </w:r>
      <w:r w:rsidR="00417570">
        <w:rPr>
          <w:sz w:val="28"/>
          <w:szCs w:val="28"/>
          <w:lang w:val="en-GB"/>
        </w:rPr>
        <w:t>Wednesday</w:t>
      </w:r>
      <w:r w:rsidR="00C20B0E">
        <w:rPr>
          <w:sz w:val="28"/>
          <w:szCs w:val="28"/>
          <w:lang w:val="en-GB"/>
        </w:rPr>
        <w:t>,</w:t>
      </w:r>
      <w:r>
        <w:rPr>
          <w:sz w:val="28"/>
          <w:szCs w:val="28"/>
          <w:lang w:val="en-GB"/>
        </w:rPr>
        <w:t xml:space="preserve"> 6:00 – 8:45 p.m.</w:t>
      </w:r>
    </w:p>
    <w:p w:rsidR="00FA7320" w:rsidRDefault="00FA7320">
      <w:pPr>
        <w:pStyle w:val="Heading1"/>
        <w:jc w:val="center"/>
        <w:divId w:val="723069904"/>
      </w:pPr>
    </w:p>
    <w:p w:rsidR="00FA7320" w:rsidRPr="001111AE" w:rsidRDefault="00FA7320" w:rsidP="00814852">
      <w:pPr>
        <w:pStyle w:val="NormalWeb"/>
        <w:tabs>
          <w:tab w:val="left" w:pos="1620"/>
          <w:tab w:val="left" w:pos="5040"/>
          <w:tab w:val="left" w:pos="6660"/>
        </w:tabs>
        <w:spacing w:before="0" w:beforeAutospacing="0" w:after="0" w:afterAutospacing="0"/>
        <w:divId w:val="723069904"/>
      </w:pPr>
      <w:r w:rsidRPr="001111AE">
        <w:rPr>
          <w:b/>
        </w:rPr>
        <w:t>Instructor</w:t>
      </w:r>
      <w:r w:rsidRPr="001111AE">
        <w:t xml:space="preserve">:  </w:t>
      </w:r>
      <w:r w:rsidR="00814852">
        <w:t xml:space="preserve"> </w:t>
      </w:r>
      <w:r w:rsidR="00814852">
        <w:tab/>
      </w:r>
      <w:r w:rsidRPr="001111AE">
        <w:t>Dr. Jenny Teruya</w:t>
      </w:r>
      <w:r w:rsidR="001111AE" w:rsidRPr="001111AE">
        <w:tab/>
      </w:r>
    </w:p>
    <w:p w:rsidR="00814852" w:rsidRDefault="00FA7320" w:rsidP="00814852">
      <w:pPr>
        <w:pStyle w:val="NormalWeb"/>
        <w:tabs>
          <w:tab w:val="left" w:pos="1620"/>
          <w:tab w:val="left" w:pos="5040"/>
          <w:tab w:val="left" w:pos="6660"/>
        </w:tabs>
        <w:spacing w:before="0" w:beforeAutospacing="0" w:after="0" w:afterAutospacing="0"/>
        <w:divId w:val="723069904"/>
      </w:pPr>
      <w:r w:rsidRPr="001111AE">
        <w:rPr>
          <w:b/>
        </w:rPr>
        <w:t>Office</w:t>
      </w:r>
      <w:r w:rsidRPr="001111AE">
        <w:t xml:space="preserve">: </w:t>
      </w:r>
      <w:r w:rsidR="001111AE">
        <w:tab/>
      </w:r>
      <w:proofErr w:type="spellStart"/>
      <w:r w:rsidRPr="001111AE">
        <w:t>B</w:t>
      </w:r>
      <w:r w:rsidR="001111AE" w:rsidRPr="001111AE">
        <w:t>usAd</w:t>
      </w:r>
      <w:proofErr w:type="spellEnd"/>
      <w:r w:rsidRPr="001111AE">
        <w:t xml:space="preserve"> </w:t>
      </w:r>
      <w:r w:rsidR="006F44B2">
        <w:t>D309</w:t>
      </w:r>
      <w:r w:rsidR="001111AE" w:rsidRPr="001111AE">
        <w:tab/>
      </w:r>
      <w:r w:rsidRPr="001111AE">
        <w:br/>
      </w:r>
      <w:r w:rsidRPr="001111AE">
        <w:rPr>
          <w:b/>
        </w:rPr>
        <w:t>Phone</w:t>
      </w:r>
      <w:r w:rsidRPr="001111AE">
        <w:t xml:space="preserve">: </w:t>
      </w:r>
      <w:r w:rsidR="001111AE">
        <w:tab/>
      </w:r>
      <w:r w:rsidR="00C20B0E">
        <w:t>(808) 956-</w:t>
      </w:r>
      <w:r w:rsidRPr="001111AE">
        <w:t>7118</w:t>
      </w:r>
      <w:r w:rsidR="001111AE">
        <w:tab/>
      </w:r>
    </w:p>
    <w:p w:rsidR="001111AE" w:rsidRDefault="00FA7320" w:rsidP="00814852">
      <w:pPr>
        <w:pStyle w:val="NormalWeb"/>
        <w:tabs>
          <w:tab w:val="left" w:pos="1620"/>
          <w:tab w:val="left" w:pos="5040"/>
          <w:tab w:val="left" w:pos="6660"/>
        </w:tabs>
        <w:spacing w:before="0" w:beforeAutospacing="0" w:after="0" w:afterAutospacing="0"/>
        <w:divId w:val="723069904"/>
        <w:rPr>
          <w:lang w:val="en-GB"/>
        </w:rPr>
      </w:pPr>
      <w:r w:rsidRPr="001111AE">
        <w:rPr>
          <w:b/>
        </w:rPr>
        <w:t>Email</w:t>
      </w:r>
      <w:r w:rsidRPr="001111AE">
        <w:t xml:space="preserve">: </w:t>
      </w:r>
      <w:r w:rsidR="001111AE">
        <w:tab/>
      </w:r>
      <w:hyperlink r:id="rId8" w:history="1">
        <w:r w:rsidR="00814852" w:rsidRPr="00D251E3">
          <w:rPr>
            <w:rStyle w:val="Hyperlink"/>
          </w:rPr>
          <w:t>jteruya@hawaii.edu</w:t>
        </w:r>
      </w:hyperlink>
      <w:r w:rsidRPr="001111AE">
        <w:rPr>
          <w:lang w:val="en-GB"/>
        </w:rPr>
        <w:t xml:space="preserve"> </w:t>
      </w:r>
      <w:r w:rsidR="00666EAA">
        <w:rPr>
          <w:lang w:val="en-GB"/>
        </w:rPr>
        <w:t>(Please include “ACC 415” in the subject line)</w:t>
      </w:r>
    </w:p>
    <w:p w:rsidR="00814852" w:rsidRDefault="00814852" w:rsidP="00814852">
      <w:pPr>
        <w:pStyle w:val="NormalWeb"/>
        <w:tabs>
          <w:tab w:val="left" w:pos="1620"/>
          <w:tab w:val="left" w:pos="5040"/>
          <w:tab w:val="left" w:pos="6660"/>
        </w:tabs>
        <w:spacing w:before="0" w:beforeAutospacing="0" w:after="0" w:afterAutospacing="0"/>
        <w:divId w:val="723069904"/>
        <w:rPr>
          <w:lang w:val="en-GB"/>
        </w:rPr>
      </w:pPr>
      <w:r w:rsidRPr="001111AE">
        <w:rPr>
          <w:b/>
        </w:rPr>
        <w:t>Office Hours:</w:t>
      </w:r>
      <w:r>
        <w:t xml:space="preserve">  </w:t>
      </w:r>
      <w:r>
        <w:tab/>
      </w:r>
      <w:r w:rsidR="004F6288">
        <w:t xml:space="preserve">Monday, </w:t>
      </w:r>
      <w:r w:rsidR="00402103">
        <w:t>10:00 – 11:00</w:t>
      </w:r>
      <w:r w:rsidR="004F6288">
        <w:t xml:space="preserve"> </w:t>
      </w:r>
      <w:r w:rsidR="00402103">
        <w:t>a</w:t>
      </w:r>
      <w:r w:rsidR="004F6288">
        <w:t>.m.</w:t>
      </w:r>
      <w:r w:rsidR="00402103">
        <w:t>, Wednesday, 1:00 – 2:00 p.m.,</w:t>
      </w:r>
      <w:r w:rsidR="004F6288">
        <w:t xml:space="preserve"> and b</w:t>
      </w:r>
      <w:r>
        <w:t>y appointment</w:t>
      </w:r>
      <w:r w:rsidR="00AB3616" w:rsidRPr="001111AE">
        <w:t xml:space="preserve"> </w:t>
      </w:r>
      <w:r w:rsidRPr="001111AE">
        <w:br/>
      </w:r>
    </w:p>
    <w:p w:rsidR="001111AE" w:rsidRDefault="001111AE" w:rsidP="001111AE">
      <w:pPr>
        <w:pStyle w:val="NormalWeb"/>
        <w:tabs>
          <w:tab w:val="left" w:pos="6300"/>
        </w:tabs>
        <w:spacing w:before="0" w:beforeAutospacing="0" w:after="0" w:afterAutospacing="0"/>
        <w:divId w:val="723069904"/>
        <w:rPr>
          <w:lang w:val="en-GB"/>
        </w:rPr>
      </w:pPr>
    </w:p>
    <w:p w:rsidR="008C51B5" w:rsidRDefault="008C51B5" w:rsidP="00FA7320">
      <w:pPr>
        <w:pStyle w:val="NormalWeb"/>
        <w:spacing w:before="0" w:beforeAutospacing="0" w:after="0" w:afterAutospacing="0"/>
        <w:divId w:val="723069904"/>
        <w:rPr>
          <w:lang w:val="en-GB"/>
        </w:rPr>
      </w:pPr>
      <w:r w:rsidRPr="008C51B5">
        <w:rPr>
          <w:b/>
          <w:lang w:val="en-GB"/>
        </w:rPr>
        <w:t>Prerequisites</w:t>
      </w:r>
      <w:r w:rsidRPr="008C51B5">
        <w:rPr>
          <w:lang w:val="en-GB"/>
        </w:rPr>
        <w:t xml:space="preserve">:  ACC </w:t>
      </w:r>
      <w:r w:rsidR="000E78DD">
        <w:rPr>
          <w:lang w:val="en-GB"/>
        </w:rPr>
        <w:t>323 with C- or better</w:t>
      </w:r>
      <w:r w:rsidRPr="008C51B5">
        <w:rPr>
          <w:lang w:val="en-GB"/>
        </w:rPr>
        <w:t xml:space="preserve">.  </w:t>
      </w:r>
      <w:r w:rsidR="00FA2831">
        <w:rPr>
          <w:lang w:val="en-GB"/>
        </w:rPr>
        <w:t>Students without the necessary prerequisite may be administratively dropped from the class (this may occur after the refund period has passed)</w:t>
      </w:r>
      <w:r w:rsidRPr="008C51B5">
        <w:rPr>
          <w:lang w:val="en-GB"/>
        </w:rPr>
        <w:t>.</w:t>
      </w:r>
      <w:r w:rsidR="00E314DD">
        <w:rPr>
          <w:lang w:val="en-GB"/>
        </w:rPr>
        <w:t xml:space="preserve">   This course relies on your understanding of several topics that were covered in ACC 321/323. </w:t>
      </w:r>
    </w:p>
    <w:p w:rsidR="00C20B0E" w:rsidRPr="001111AE" w:rsidRDefault="00C20B0E" w:rsidP="00FA7320">
      <w:pPr>
        <w:pStyle w:val="NormalWeb"/>
        <w:spacing w:before="0" w:beforeAutospacing="0" w:after="0" w:afterAutospacing="0"/>
        <w:divId w:val="723069904"/>
        <w:rPr>
          <w:rFonts w:ascii="Arial" w:hAnsi="Arial" w:cs="Arial"/>
          <w:sz w:val="32"/>
          <w:szCs w:val="32"/>
          <w:lang w:val="en-GB"/>
        </w:rPr>
      </w:pPr>
    </w:p>
    <w:p w:rsidR="00022239" w:rsidRPr="00617C70" w:rsidRDefault="00022239" w:rsidP="001111AE">
      <w:pPr>
        <w:pStyle w:val="NormalWeb"/>
        <w:spacing w:before="0" w:beforeAutospacing="0" w:after="0" w:afterAutospacing="0"/>
        <w:divId w:val="723069904"/>
        <w:rPr>
          <w:b/>
        </w:rPr>
      </w:pPr>
      <w:r w:rsidRPr="0056234D">
        <w:rPr>
          <w:b/>
          <w:lang w:val="en-GB"/>
        </w:rPr>
        <w:t>Introduction</w:t>
      </w:r>
      <w:r w:rsidR="00617C70" w:rsidRPr="0056234D">
        <w:rPr>
          <w:b/>
          <w:lang w:val="en-GB"/>
        </w:rPr>
        <w:t>:</w:t>
      </w:r>
      <w:r w:rsidR="00617C70">
        <w:rPr>
          <w:rFonts w:ascii="Arial" w:hAnsi="Arial" w:cs="Arial"/>
          <w:b/>
          <w:sz w:val="32"/>
          <w:szCs w:val="32"/>
          <w:lang w:val="en-GB"/>
        </w:rPr>
        <w:t xml:space="preserve">  </w:t>
      </w:r>
      <w:r w:rsidR="0056234D">
        <w:rPr>
          <w:lang w:val="en-GB"/>
        </w:rPr>
        <w:t xml:space="preserve">Accounting 415 </w:t>
      </w:r>
      <w:r w:rsidR="0008040D">
        <w:rPr>
          <w:lang w:val="en-GB"/>
        </w:rPr>
        <w:t>pri</w:t>
      </w:r>
      <w:r w:rsidR="004C782B">
        <w:rPr>
          <w:lang w:val="en-GB"/>
        </w:rPr>
        <w:t>m</w:t>
      </w:r>
      <w:r w:rsidR="0008040D">
        <w:rPr>
          <w:lang w:val="en-GB"/>
        </w:rPr>
        <w:t xml:space="preserve">arily </w:t>
      </w:r>
      <w:r w:rsidR="0056234D">
        <w:rPr>
          <w:lang w:val="en-GB"/>
        </w:rPr>
        <w:t>covers the financial accounting for business combinations, intercorporate interests, consolidated financial statements and related issues.  It also covers accounting and reporting for state and local governments</w:t>
      </w:r>
      <w:r w:rsidR="00941C17">
        <w:rPr>
          <w:lang w:val="en-GB"/>
        </w:rPr>
        <w:t>.</w:t>
      </w:r>
      <w:r w:rsidR="004A0384">
        <w:rPr>
          <w:lang w:val="en-GB"/>
        </w:rPr>
        <w:t xml:space="preserve">  </w:t>
      </w:r>
      <w:r w:rsidR="00617C70">
        <w:rPr>
          <w:rFonts w:ascii="Arial" w:hAnsi="Arial" w:cs="Arial"/>
          <w:b/>
          <w:lang w:val="en-GB"/>
        </w:rPr>
        <w:t xml:space="preserve"> </w:t>
      </w:r>
    </w:p>
    <w:p w:rsidR="004A0384" w:rsidRDefault="004A0384" w:rsidP="004A0384">
      <w:pPr>
        <w:pStyle w:val="Heading1"/>
        <w:spacing w:before="0" w:after="0"/>
        <w:divId w:val="723069904"/>
        <w:rPr>
          <w:lang w:val="en-GB"/>
        </w:rPr>
      </w:pPr>
    </w:p>
    <w:p w:rsidR="004A0384" w:rsidRPr="0056234D" w:rsidRDefault="0056234D" w:rsidP="004A0384">
      <w:pPr>
        <w:pStyle w:val="Heading1"/>
        <w:spacing w:before="0" w:after="0"/>
        <w:divId w:val="723069904"/>
        <w:rPr>
          <w:rFonts w:ascii="Times New Roman" w:hAnsi="Times New Roman" w:cs="Times New Roman"/>
          <w:sz w:val="24"/>
          <w:szCs w:val="24"/>
          <w:lang w:val="en-GB"/>
        </w:rPr>
      </w:pPr>
      <w:r>
        <w:rPr>
          <w:rFonts w:ascii="Times New Roman" w:hAnsi="Times New Roman" w:cs="Times New Roman"/>
          <w:sz w:val="24"/>
          <w:szCs w:val="24"/>
          <w:lang w:val="en-GB"/>
        </w:rPr>
        <w:t>Course</w:t>
      </w:r>
      <w:r w:rsidR="00022239" w:rsidRPr="0056234D">
        <w:rPr>
          <w:rFonts w:ascii="Times New Roman" w:hAnsi="Times New Roman" w:cs="Times New Roman"/>
          <w:sz w:val="24"/>
          <w:szCs w:val="24"/>
          <w:lang w:val="en-GB"/>
        </w:rPr>
        <w:t xml:space="preserve"> Objectives</w:t>
      </w:r>
      <w:r w:rsidR="00617C70" w:rsidRPr="0056234D">
        <w:rPr>
          <w:rFonts w:ascii="Times New Roman" w:hAnsi="Times New Roman" w:cs="Times New Roman"/>
          <w:sz w:val="24"/>
          <w:szCs w:val="24"/>
          <w:lang w:val="en-GB"/>
        </w:rPr>
        <w:t>:</w:t>
      </w:r>
    </w:p>
    <w:p w:rsidR="0056234D" w:rsidRDefault="0056234D" w:rsidP="0056234D">
      <w:pPr>
        <w:pStyle w:val="Heading1"/>
        <w:spacing w:before="0" w:after="0"/>
        <w:ind w:left="720" w:hanging="720"/>
        <w:divId w:val="723069904"/>
        <w:rPr>
          <w:rFonts w:ascii="Times New Roman" w:hAnsi="Times New Roman" w:cs="Times New Roman"/>
          <w:b w:val="0"/>
          <w:sz w:val="24"/>
          <w:szCs w:val="24"/>
          <w:lang w:val="en-GB"/>
        </w:rPr>
      </w:pPr>
      <w:r>
        <w:rPr>
          <w:rFonts w:ascii="Times New Roman" w:hAnsi="Times New Roman" w:cs="Times New Roman"/>
          <w:b w:val="0"/>
          <w:sz w:val="24"/>
          <w:szCs w:val="24"/>
          <w:lang w:val="en-GB"/>
        </w:rPr>
        <w:t>Upon successful completion of the course, students should</w:t>
      </w:r>
    </w:p>
    <w:p w:rsidR="004C782B" w:rsidRDefault="004A0384" w:rsidP="0056234D">
      <w:pPr>
        <w:pStyle w:val="Heading1"/>
        <w:spacing w:before="0" w:after="0"/>
        <w:ind w:left="720" w:hanging="720"/>
        <w:divId w:val="723069904"/>
        <w:rPr>
          <w:rFonts w:ascii="Times New Roman" w:hAnsi="Times New Roman" w:cs="Times New Roman"/>
          <w:b w:val="0"/>
          <w:sz w:val="24"/>
          <w:szCs w:val="24"/>
          <w:lang w:val="en-GB"/>
        </w:rPr>
      </w:pPr>
      <w:r>
        <w:rPr>
          <w:rFonts w:ascii="Times New Roman" w:hAnsi="Times New Roman" w:cs="Times New Roman"/>
          <w:b w:val="0"/>
          <w:sz w:val="24"/>
          <w:szCs w:val="24"/>
          <w:lang w:val="en-GB"/>
        </w:rPr>
        <w:t>1.</w:t>
      </w:r>
      <w:r>
        <w:rPr>
          <w:rFonts w:ascii="Times New Roman" w:hAnsi="Times New Roman" w:cs="Times New Roman"/>
          <w:b w:val="0"/>
          <w:sz w:val="24"/>
          <w:szCs w:val="24"/>
          <w:lang w:val="en-GB"/>
        </w:rPr>
        <w:tab/>
      </w:r>
      <w:r w:rsidR="0056234D">
        <w:rPr>
          <w:rFonts w:ascii="Times New Roman" w:hAnsi="Times New Roman" w:cs="Times New Roman"/>
          <w:b w:val="0"/>
          <w:sz w:val="24"/>
          <w:szCs w:val="24"/>
          <w:lang w:val="en-GB"/>
        </w:rPr>
        <w:t>understand and apply the fundamental U.S. GAAP r</w:t>
      </w:r>
      <w:r w:rsidR="004C782B">
        <w:rPr>
          <w:rFonts w:ascii="Times New Roman" w:hAnsi="Times New Roman" w:cs="Times New Roman"/>
          <w:b w:val="0"/>
          <w:sz w:val="24"/>
          <w:szCs w:val="24"/>
          <w:lang w:val="en-GB"/>
        </w:rPr>
        <w:t>elated to business combinations and</w:t>
      </w:r>
      <w:r w:rsidR="0056234D">
        <w:rPr>
          <w:rFonts w:ascii="Times New Roman" w:hAnsi="Times New Roman" w:cs="Times New Roman"/>
          <w:b w:val="0"/>
          <w:sz w:val="24"/>
          <w:szCs w:val="24"/>
          <w:lang w:val="en-GB"/>
        </w:rPr>
        <w:t xml:space="preserve"> consolidated financial statements</w:t>
      </w:r>
    </w:p>
    <w:p w:rsidR="004A0384" w:rsidRDefault="004C782B" w:rsidP="0056234D">
      <w:pPr>
        <w:pStyle w:val="Heading1"/>
        <w:spacing w:before="0" w:after="0"/>
        <w:ind w:left="720" w:hanging="720"/>
        <w:divId w:val="723069904"/>
        <w:rPr>
          <w:rFonts w:ascii="Times New Roman" w:hAnsi="Times New Roman" w:cs="Times New Roman"/>
          <w:b w:val="0"/>
          <w:sz w:val="24"/>
          <w:szCs w:val="24"/>
          <w:lang w:val="en-GB"/>
        </w:rPr>
      </w:pPr>
      <w:r>
        <w:rPr>
          <w:rFonts w:ascii="Times New Roman" w:hAnsi="Times New Roman" w:cs="Times New Roman"/>
          <w:b w:val="0"/>
          <w:sz w:val="24"/>
          <w:szCs w:val="24"/>
          <w:lang w:val="en-GB"/>
        </w:rPr>
        <w:t>2.</w:t>
      </w:r>
      <w:r>
        <w:rPr>
          <w:rFonts w:ascii="Times New Roman" w:hAnsi="Times New Roman" w:cs="Times New Roman"/>
          <w:b w:val="0"/>
          <w:sz w:val="24"/>
          <w:szCs w:val="24"/>
          <w:lang w:val="en-GB"/>
        </w:rPr>
        <w:tab/>
        <w:t>understand and apply the fundamental U.S. GAAP related to financial reporting of</w:t>
      </w:r>
      <w:r w:rsidR="0056234D">
        <w:rPr>
          <w:rFonts w:ascii="Times New Roman" w:hAnsi="Times New Roman" w:cs="Times New Roman"/>
          <w:b w:val="0"/>
          <w:sz w:val="24"/>
          <w:szCs w:val="24"/>
          <w:lang w:val="en-GB"/>
        </w:rPr>
        <w:t xml:space="preserve"> state and local governme</w:t>
      </w:r>
      <w:r>
        <w:rPr>
          <w:rFonts w:ascii="Times New Roman" w:hAnsi="Times New Roman" w:cs="Times New Roman"/>
          <w:b w:val="0"/>
          <w:sz w:val="24"/>
          <w:szCs w:val="24"/>
          <w:lang w:val="en-GB"/>
        </w:rPr>
        <w:t>nts</w:t>
      </w:r>
      <w:r w:rsidR="00941C17">
        <w:rPr>
          <w:rFonts w:ascii="Times New Roman" w:hAnsi="Times New Roman" w:cs="Times New Roman"/>
          <w:b w:val="0"/>
          <w:sz w:val="24"/>
          <w:szCs w:val="24"/>
          <w:lang w:val="en-GB"/>
        </w:rPr>
        <w:t>.</w:t>
      </w:r>
      <w:r>
        <w:rPr>
          <w:rFonts w:ascii="Times New Roman" w:hAnsi="Times New Roman" w:cs="Times New Roman"/>
          <w:b w:val="0"/>
          <w:sz w:val="24"/>
          <w:szCs w:val="24"/>
          <w:lang w:val="en-GB"/>
        </w:rPr>
        <w:t xml:space="preserve"> </w:t>
      </w:r>
    </w:p>
    <w:p w:rsidR="0056234D" w:rsidRDefault="0056234D" w:rsidP="0056234D">
      <w:pPr>
        <w:pStyle w:val="Heading1"/>
        <w:spacing w:before="0" w:after="0"/>
        <w:ind w:left="720" w:hanging="720"/>
        <w:divId w:val="723069904"/>
        <w:rPr>
          <w:rFonts w:ascii="Times New Roman" w:hAnsi="Times New Roman" w:cs="Times New Roman"/>
          <w:b w:val="0"/>
          <w:sz w:val="24"/>
          <w:szCs w:val="24"/>
          <w:lang w:val="en-GB"/>
        </w:rPr>
      </w:pPr>
    </w:p>
    <w:p w:rsidR="00022239" w:rsidRPr="0056234D" w:rsidRDefault="001111AE" w:rsidP="008C51B5">
      <w:pPr>
        <w:pStyle w:val="Heading1"/>
        <w:spacing w:before="0" w:after="0"/>
        <w:rPr>
          <w:rFonts w:ascii="Times New Roman" w:hAnsi="Times New Roman" w:cs="Times New Roman"/>
          <w:sz w:val="24"/>
          <w:szCs w:val="24"/>
        </w:rPr>
      </w:pPr>
      <w:r w:rsidRPr="0056234D">
        <w:rPr>
          <w:rFonts w:ascii="Times New Roman" w:hAnsi="Times New Roman" w:cs="Times New Roman"/>
          <w:sz w:val="24"/>
          <w:szCs w:val="24"/>
          <w:lang w:val="en-GB"/>
        </w:rPr>
        <w:t>Requir</w:t>
      </w:r>
      <w:r w:rsidR="008C51B5" w:rsidRPr="0056234D">
        <w:rPr>
          <w:rFonts w:ascii="Times New Roman" w:hAnsi="Times New Roman" w:cs="Times New Roman"/>
          <w:sz w:val="24"/>
          <w:szCs w:val="24"/>
          <w:lang w:val="en-GB"/>
        </w:rPr>
        <w:t>e</w:t>
      </w:r>
      <w:r w:rsidRPr="0056234D">
        <w:rPr>
          <w:rFonts w:ascii="Times New Roman" w:hAnsi="Times New Roman" w:cs="Times New Roman"/>
          <w:sz w:val="24"/>
          <w:szCs w:val="24"/>
          <w:lang w:val="en-GB"/>
        </w:rPr>
        <w:t xml:space="preserve">d </w:t>
      </w:r>
      <w:r w:rsidR="00FA5215" w:rsidRPr="0056234D">
        <w:rPr>
          <w:rFonts w:ascii="Times New Roman" w:hAnsi="Times New Roman" w:cs="Times New Roman"/>
          <w:sz w:val="24"/>
          <w:szCs w:val="24"/>
          <w:lang w:val="en-GB"/>
        </w:rPr>
        <w:t>Materials</w:t>
      </w:r>
      <w:r w:rsidR="00022239" w:rsidRPr="0056234D">
        <w:rPr>
          <w:rFonts w:ascii="Times New Roman" w:hAnsi="Times New Roman" w:cs="Times New Roman"/>
          <w:sz w:val="24"/>
          <w:szCs w:val="24"/>
          <w:lang w:val="en-GB"/>
        </w:rPr>
        <w:t>:</w:t>
      </w:r>
    </w:p>
    <w:p w:rsidR="00022239" w:rsidRDefault="00864EC0" w:rsidP="00C20B0E">
      <w:pPr>
        <w:pStyle w:val="Heading1"/>
        <w:numPr>
          <w:ilvl w:val="0"/>
          <w:numId w:val="5"/>
        </w:numPr>
        <w:spacing w:before="0" w:after="0"/>
        <w:rPr>
          <w:rFonts w:ascii="Times New Roman" w:hAnsi="Times New Roman" w:cs="Times New Roman"/>
          <w:b w:val="0"/>
          <w:sz w:val="24"/>
          <w:szCs w:val="24"/>
        </w:rPr>
      </w:pPr>
      <w:r w:rsidRPr="00CD52AD">
        <w:rPr>
          <w:rFonts w:ascii="Times New Roman" w:hAnsi="Times New Roman" w:cs="Times New Roman"/>
          <w:b w:val="0"/>
          <w:sz w:val="24"/>
          <w:szCs w:val="24"/>
          <w:u w:val="single"/>
        </w:rPr>
        <w:t>Advanced Financial Accounting</w:t>
      </w:r>
      <w:r>
        <w:rPr>
          <w:rFonts w:ascii="Times New Roman" w:hAnsi="Times New Roman" w:cs="Times New Roman"/>
          <w:b w:val="0"/>
          <w:sz w:val="24"/>
          <w:szCs w:val="24"/>
        </w:rPr>
        <w:t xml:space="preserve"> </w:t>
      </w:r>
      <w:r w:rsidR="00C20B0E">
        <w:rPr>
          <w:rFonts w:ascii="Times New Roman" w:hAnsi="Times New Roman" w:cs="Times New Roman"/>
          <w:b w:val="0"/>
          <w:sz w:val="24"/>
          <w:szCs w:val="24"/>
        </w:rPr>
        <w:t xml:space="preserve"> (1</w:t>
      </w:r>
      <w:r w:rsidR="00E67BFC">
        <w:rPr>
          <w:rFonts w:ascii="Times New Roman" w:hAnsi="Times New Roman" w:cs="Times New Roman"/>
          <w:b w:val="0"/>
          <w:sz w:val="24"/>
          <w:szCs w:val="24"/>
        </w:rPr>
        <w:t>2</w:t>
      </w:r>
      <w:r w:rsidR="00C20B0E" w:rsidRPr="00C20B0E">
        <w:rPr>
          <w:rFonts w:ascii="Times New Roman" w:hAnsi="Times New Roman" w:cs="Times New Roman"/>
          <w:b w:val="0"/>
          <w:sz w:val="24"/>
          <w:szCs w:val="24"/>
          <w:vertAlign w:val="superscript"/>
        </w:rPr>
        <w:t>th</w:t>
      </w:r>
      <w:r w:rsidR="00C20B0E">
        <w:rPr>
          <w:rFonts w:ascii="Times New Roman" w:hAnsi="Times New Roman" w:cs="Times New Roman"/>
          <w:b w:val="0"/>
          <w:sz w:val="24"/>
          <w:szCs w:val="24"/>
        </w:rPr>
        <w:t xml:space="preserve"> </w:t>
      </w:r>
      <w:r>
        <w:rPr>
          <w:rFonts w:ascii="Times New Roman" w:hAnsi="Times New Roman" w:cs="Times New Roman"/>
          <w:b w:val="0"/>
          <w:sz w:val="24"/>
          <w:szCs w:val="24"/>
        </w:rPr>
        <w:t>Edition</w:t>
      </w:r>
      <w:r w:rsidR="00C20B0E">
        <w:rPr>
          <w:rFonts w:ascii="Times New Roman" w:hAnsi="Times New Roman" w:cs="Times New Roman"/>
          <w:b w:val="0"/>
          <w:sz w:val="24"/>
          <w:szCs w:val="24"/>
        </w:rPr>
        <w:t>)</w:t>
      </w:r>
      <w:r>
        <w:rPr>
          <w:rFonts w:ascii="Times New Roman" w:hAnsi="Times New Roman" w:cs="Times New Roman"/>
          <w:b w:val="0"/>
          <w:sz w:val="24"/>
          <w:szCs w:val="24"/>
        </w:rPr>
        <w:t>, Christensen, Cottrell</w:t>
      </w:r>
      <w:r w:rsidR="00C20B0E">
        <w:rPr>
          <w:rFonts w:ascii="Times New Roman" w:hAnsi="Times New Roman" w:cs="Times New Roman"/>
          <w:b w:val="0"/>
          <w:sz w:val="24"/>
          <w:szCs w:val="24"/>
        </w:rPr>
        <w:t>, Budd</w:t>
      </w:r>
    </w:p>
    <w:p w:rsidR="00C20B0E" w:rsidRDefault="00C20B0E" w:rsidP="00C20B0E">
      <w:pPr>
        <w:pStyle w:val="Heading1"/>
        <w:numPr>
          <w:ilvl w:val="0"/>
          <w:numId w:val="5"/>
        </w:numPr>
        <w:spacing w:before="0" w:after="0"/>
        <w:rPr>
          <w:rFonts w:ascii="Times New Roman" w:hAnsi="Times New Roman" w:cs="Times New Roman"/>
          <w:b w:val="0"/>
          <w:sz w:val="24"/>
          <w:szCs w:val="24"/>
        </w:rPr>
      </w:pPr>
      <w:r>
        <w:rPr>
          <w:rFonts w:ascii="Times New Roman" w:hAnsi="Times New Roman" w:cs="Times New Roman"/>
          <w:b w:val="0"/>
          <w:sz w:val="24"/>
          <w:szCs w:val="24"/>
        </w:rPr>
        <w:t>CONNECT</w:t>
      </w:r>
      <w:r w:rsidRPr="00C20B0E">
        <w:rPr>
          <w:rFonts w:ascii="Times New Roman" w:hAnsi="Times New Roman" w:cs="Times New Roman"/>
          <w:b w:val="0"/>
          <w:sz w:val="24"/>
          <w:szCs w:val="24"/>
        </w:rPr>
        <w:t xml:space="preserve"> Access for Advanced Financial Accounting</w:t>
      </w:r>
    </w:p>
    <w:p w:rsidR="001111AE" w:rsidRDefault="00FA5215" w:rsidP="00C20B0E">
      <w:pPr>
        <w:pStyle w:val="NormalWeb"/>
        <w:numPr>
          <w:ilvl w:val="0"/>
          <w:numId w:val="5"/>
        </w:numPr>
        <w:spacing w:before="0" w:beforeAutospacing="0" w:after="0" w:afterAutospacing="0"/>
      </w:pPr>
      <w:r>
        <w:t xml:space="preserve">Other readings as assigned (generally posted on </w:t>
      </w:r>
      <w:proofErr w:type="spellStart"/>
      <w:r>
        <w:t>Laulima</w:t>
      </w:r>
      <w:proofErr w:type="spellEnd"/>
      <w:r>
        <w:t>)</w:t>
      </w:r>
    </w:p>
    <w:p w:rsidR="00FA2831" w:rsidRDefault="00FA2831" w:rsidP="003E73CD">
      <w:pPr>
        <w:pStyle w:val="Heading2"/>
        <w:spacing w:before="0" w:after="0"/>
        <w:rPr>
          <w:i w:val="0"/>
          <w:sz w:val="32"/>
          <w:szCs w:val="32"/>
          <w:lang w:val="en-GB"/>
        </w:rPr>
      </w:pPr>
    </w:p>
    <w:p w:rsidR="00022239" w:rsidRPr="00864EC0" w:rsidRDefault="00B3436D" w:rsidP="003E73CD">
      <w:pPr>
        <w:pStyle w:val="Heading2"/>
        <w:spacing w:before="0" w:after="0"/>
        <w:rPr>
          <w:rFonts w:ascii="Times New Roman" w:hAnsi="Times New Roman" w:cs="Times New Roman"/>
          <w:i w:val="0"/>
        </w:rPr>
      </w:pPr>
      <w:r>
        <w:rPr>
          <w:i w:val="0"/>
          <w:sz w:val="32"/>
          <w:szCs w:val="32"/>
          <w:lang w:val="en-GB"/>
        </w:rPr>
        <w:br w:type="page"/>
      </w:r>
      <w:r w:rsidR="00022239" w:rsidRPr="00864EC0">
        <w:rPr>
          <w:rFonts w:ascii="Times New Roman" w:hAnsi="Times New Roman" w:cs="Times New Roman"/>
          <w:i w:val="0"/>
          <w:lang w:val="en-GB"/>
        </w:rPr>
        <w:lastRenderedPageBreak/>
        <w:t>Method of Assessment</w:t>
      </w:r>
      <w:r w:rsidR="001111AE" w:rsidRPr="00864EC0">
        <w:rPr>
          <w:rFonts w:ascii="Times New Roman" w:hAnsi="Times New Roman" w:cs="Times New Roman"/>
          <w:i w:val="0"/>
          <w:lang w:val="en-GB"/>
        </w:rPr>
        <w:t>:</w:t>
      </w:r>
    </w:p>
    <w:p w:rsidR="008C51B5" w:rsidRDefault="00022239" w:rsidP="008C51B5">
      <w:pPr>
        <w:pStyle w:val="BodyText"/>
        <w:spacing w:before="0" w:beforeAutospacing="0" w:after="0" w:afterAutospacing="0"/>
        <w:rPr>
          <w:lang w:val="en-GB"/>
        </w:rPr>
      </w:pPr>
      <w:r w:rsidRPr="001111AE">
        <w:rPr>
          <w:lang w:val="en-GB"/>
        </w:rPr>
        <w:t>The</w:t>
      </w:r>
      <w:r w:rsidR="00FA2831">
        <w:rPr>
          <w:lang w:val="en-GB"/>
        </w:rPr>
        <w:t xml:space="preserve"> method of assessment for ACC </w:t>
      </w:r>
      <w:r w:rsidR="00864EC0">
        <w:rPr>
          <w:lang w:val="en-GB"/>
        </w:rPr>
        <w:t>415</w:t>
      </w:r>
      <w:r w:rsidRPr="001111AE">
        <w:rPr>
          <w:lang w:val="en-GB"/>
        </w:rPr>
        <w:t xml:space="preserve"> </w:t>
      </w:r>
      <w:r w:rsidR="00864EC0">
        <w:rPr>
          <w:lang w:val="en-GB"/>
        </w:rPr>
        <w:t>is as follows:</w:t>
      </w:r>
    </w:p>
    <w:p w:rsidR="006B2CB8" w:rsidRDefault="006B2CB8" w:rsidP="00941C17">
      <w:pPr>
        <w:pStyle w:val="BodyText"/>
        <w:tabs>
          <w:tab w:val="left" w:pos="720"/>
          <w:tab w:val="right" w:pos="6390"/>
        </w:tabs>
        <w:spacing w:before="0" w:beforeAutospacing="0" w:after="0" w:afterAutospacing="0"/>
        <w:ind w:firstLine="720"/>
        <w:rPr>
          <w:lang w:val="en-GB"/>
        </w:rPr>
      </w:pPr>
      <w:r>
        <w:rPr>
          <w:lang w:val="en-GB"/>
        </w:rPr>
        <w:t>Mid-term 1</w:t>
      </w:r>
      <w:r>
        <w:rPr>
          <w:lang w:val="en-GB"/>
        </w:rPr>
        <w:tab/>
      </w:r>
      <w:r w:rsidR="00AB512D">
        <w:rPr>
          <w:lang w:val="en-GB"/>
        </w:rPr>
        <w:t xml:space="preserve">  15%</w:t>
      </w:r>
      <w:r>
        <w:rPr>
          <w:lang w:val="en-GB"/>
        </w:rPr>
        <w:tab/>
      </w:r>
    </w:p>
    <w:p w:rsidR="006B2CB8" w:rsidRDefault="00941C17" w:rsidP="00941C17">
      <w:pPr>
        <w:pStyle w:val="BodyText"/>
        <w:tabs>
          <w:tab w:val="left" w:pos="720"/>
          <w:tab w:val="right" w:pos="6390"/>
        </w:tabs>
        <w:spacing w:before="0" w:beforeAutospacing="0" w:after="0" w:afterAutospacing="0"/>
        <w:rPr>
          <w:lang w:val="en-GB"/>
        </w:rPr>
      </w:pPr>
      <w:r>
        <w:rPr>
          <w:lang w:val="en-GB"/>
        </w:rPr>
        <w:tab/>
      </w:r>
      <w:r w:rsidR="006B2CB8">
        <w:rPr>
          <w:lang w:val="en-GB"/>
        </w:rPr>
        <w:t>Mid-term 2</w:t>
      </w:r>
      <w:r w:rsidR="006B2CB8">
        <w:rPr>
          <w:lang w:val="en-GB"/>
        </w:rPr>
        <w:tab/>
      </w:r>
      <w:r w:rsidR="00AB512D">
        <w:rPr>
          <w:lang w:val="en-GB"/>
        </w:rPr>
        <w:t xml:space="preserve">  15%</w:t>
      </w:r>
      <w:r w:rsidR="006B2CB8">
        <w:rPr>
          <w:lang w:val="en-GB"/>
        </w:rPr>
        <w:tab/>
      </w:r>
    </w:p>
    <w:p w:rsidR="006B2CB8" w:rsidRDefault="006B2CB8" w:rsidP="00941C17">
      <w:pPr>
        <w:pStyle w:val="BodyText"/>
        <w:tabs>
          <w:tab w:val="left" w:pos="720"/>
          <w:tab w:val="right" w:pos="6390"/>
        </w:tabs>
        <w:spacing w:before="0" w:beforeAutospacing="0" w:after="0" w:afterAutospacing="0"/>
        <w:rPr>
          <w:lang w:val="en-GB"/>
        </w:rPr>
      </w:pPr>
      <w:r>
        <w:rPr>
          <w:lang w:val="en-GB"/>
        </w:rPr>
        <w:tab/>
        <w:t>Comprehensive Final Exam</w:t>
      </w:r>
      <w:r>
        <w:rPr>
          <w:lang w:val="en-GB"/>
        </w:rPr>
        <w:tab/>
      </w:r>
      <w:r w:rsidR="00AB512D">
        <w:rPr>
          <w:lang w:val="en-GB"/>
        </w:rPr>
        <w:t xml:space="preserve">  2</w:t>
      </w:r>
      <w:r w:rsidR="00941C17">
        <w:rPr>
          <w:lang w:val="en-GB"/>
        </w:rPr>
        <w:t>0</w:t>
      </w:r>
      <w:r w:rsidR="00AB512D">
        <w:rPr>
          <w:lang w:val="en-GB"/>
        </w:rPr>
        <w:t>%</w:t>
      </w:r>
    </w:p>
    <w:p w:rsidR="00C20B0E" w:rsidRDefault="00C20B0E" w:rsidP="00941C17">
      <w:pPr>
        <w:pStyle w:val="BodyText"/>
        <w:tabs>
          <w:tab w:val="left" w:pos="720"/>
          <w:tab w:val="right" w:pos="6390"/>
        </w:tabs>
        <w:spacing w:before="0" w:beforeAutospacing="0" w:after="0" w:afterAutospacing="0"/>
        <w:ind w:firstLine="720"/>
        <w:rPr>
          <w:lang w:val="en-GB"/>
        </w:rPr>
      </w:pPr>
      <w:proofErr w:type="spellStart"/>
      <w:r>
        <w:rPr>
          <w:lang w:val="en-GB"/>
        </w:rPr>
        <w:t>Learnsmart</w:t>
      </w:r>
      <w:proofErr w:type="spellEnd"/>
      <w:r>
        <w:rPr>
          <w:lang w:val="en-GB"/>
        </w:rPr>
        <w:t xml:space="preserve"> – pre-lecture</w:t>
      </w:r>
      <w:r>
        <w:rPr>
          <w:lang w:val="en-GB"/>
        </w:rPr>
        <w:tab/>
      </w:r>
      <w:r w:rsidR="00AB512D">
        <w:rPr>
          <w:lang w:val="en-GB"/>
        </w:rPr>
        <w:t xml:space="preserve">  1</w:t>
      </w:r>
      <w:r w:rsidR="00206BE4">
        <w:rPr>
          <w:lang w:val="en-GB"/>
        </w:rPr>
        <w:t>0</w:t>
      </w:r>
      <w:r w:rsidR="00AB512D">
        <w:rPr>
          <w:lang w:val="en-GB"/>
        </w:rPr>
        <w:t>%</w:t>
      </w:r>
    </w:p>
    <w:p w:rsidR="00941C17" w:rsidRDefault="00941C17" w:rsidP="00941C17">
      <w:pPr>
        <w:pStyle w:val="BodyText"/>
        <w:tabs>
          <w:tab w:val="left" w:pos="720"/>
          <w:tab w:val="right" w:pos="6390"/>
        </w:tabs>
        <w:spacing w:before="0" w:beforeAutospacing="0" w:after="0" w:afterAutospacing="0"/>
        <w:ind w:firstLine="720"/>
        <w:rPr>
          <w:lang w:val="en-GB"/>
        </w:rPr>
      </w:pPr>
      <w:r>
        <w:rPr>
          <w:lang w:val="en-GB"/>
        </w:rPr>
        <w:t>CONNECT Homework</w:t>
      </w:r>
      <w:r>
        <w:rPr>
          <w:lang w:val="en-GB"/>
        </w:rPr>
        <w:tab/>
        <w:t xml:space="preserve">  15%</w:t>
      </w:r>
    </w:p>
    <w:p w:rsidR="006B2CB8" w:rsidRDefault="00C20B0E" w:rsidP="00941C17">
      <w:pPr>
        <w:pStyle w:val="BodyText"/>
        <w:tabs>
          <w:tab w:val="left" w:pos="720"/>
          <w:tab w:val="right" w:pos="6390"/>
        </w:tabs>
        <w:spacing w:before="0" w:beforeAutospacing="0" w:after="0" w:afterAutospacing="0"/>
        <w:ind w:firstLine="720"/>
        <w:rPr>
          <w:lang w:val="en-GB"/>
        </w:rPr>
      </w:pPr>
      <w:r>
        <w:rPr>
          <w:lang w:val="en-GB"/>
        </w:rPr>
        <w:t>Homework assignments</w:t>
      </w:r>
      <w:r w:rsidR="00941C17">
        <w:rPr>
          <w:lang w:val="en-GB"/>
        </w:rPr>
        <w:tab/>
      </w:r>
      <w:r w:rsidR="00AB512D">
        <w:rPr>
          <w:lang w:val="en-GB"/>
        </w:rPr>
        <w:t xml:space="preserve"> </w:t>
      </w:r>
      <w:r w:rsidR="00941C17">
        <w:rPr>
          <w:lang w:val="en-GB"/>
        </w:rPr>
        <w:t xml:space="preserve">  10</w:t>
      </w:r>
      <w:r w:rsidR="00AB512D">
        <w:rPr>
          <w:lang w:val="en-GB"/>
        </w:rPr>
        <w:t>%</w:t>
      </w:r>
    </w:p>
    <w:p w:rsidR="00423210" w:rsidRDefault="00D96789" w:rsidP="00941C17">
      <w:pPr>
        <w:pStyle w:val="BodyText"/>
        <w:tabs>
          <w:tab w:val="left" w:pos="720"/>
          <w:tab w:val="right" w:pos="6390"/>
        </w:tabs>
        <w:spacing w:before="0" w:beforeAutospacing="0" w:after="0" w:afterAutospacing="0"/>
        <w:ind w:firstLine="720"/>
        <w:rPr>
          <w:lang w:val="en-GB"/>
        </w:rPr>
      </w:pPr>
      <w:r>
        <w:rPr>
          <w:lang w:val="en-GB"/>
        </w:rPr>
        <w:t>Q</w:t>
      </w:r>
      <w:r w:rsidR="00941C17">
        <w:rPr>
          <w:lang w:val="en-GB"/>
        </w:rPr>
        <w:t>uizzes</w:t>
      </w:r>
      <w:r w:rsidR="00423210">
        <w:rPr>
          <w:lang w:val="en-GB"/>
        </w:rPr>
        <w:tab/>
      </w:r>
      <w:r w:rsidR="00206BE4">
        <w:rPr>
          <w:lang w:val="en-GB"/>
        </w:rPr>
        <w:t xml:space="preserve">  10</w:t>
      </w:r>
      <w:r w:rsidR="00AB512D">
        <w:rPr>
          <w:lang w:val="en-GB"/>
        </w:rPr>
        <w:t>%</w:t>
      </w:r>
    </w:p>
    <w:p w:rsidR="00B55683" w:rsidRDefault="00B55683" w:rsidP="00941C17">
      <w:pPr>
        <w:pStyle w:val="BodyText"/>
        <w:tabs>
          <w:tab w:val="left" w:pos="720"/>
          <w:tab w:val="right" w:pos="6390"/>
        </w:tabs>
        <w:spacing w:before="0" w:beforeAutospacing="0" w:after="0" w:afterAutospacing="0"/>
        <w:ind w:firstLine="720"/>
        <w:rPr>
          <w:lang w:val="en-GB"/>
        </w:rPr>
      </w:pPr>
      <w:r w:rsidRPr="00B55683">
        <w:rPr>
          <w:lang w:val="en-GB"/>
        </w:rPr>
        <w:t>Participation</w:t>
      </w:r>
      <w:r>
        <w:rPr>
          <w:lang w:val="en-GB"/>
        </w:rPr>
        <w:tab/>
      </w:r>
      <w:r w:rsidR="00AB512D" w:rsidRPr="00AF3DB8">
        <w:rPr>
          <w:u w:val="single"/>
          <w:lang w:val="en-GB"/>
        </w:rPr>
        <w:t xml:space="preserve">    </w:t>
      </w:r>
      <w:r w:rsidR="00206BE4">
        <w:rPr>
          <w:u w:val="single"/>
          <w:lang w:val="en-GB"/>
        </w:rPr>
        <w:t>5</w:t>
      </w:r>
      <w:r w:rsidR="00AB512D" w:rsidRPr="00AF3DB8">
        <w:rPr>
          <w:u w:val="single"/>
          <w:lang w:val="en-GB"/>
        </w:rPr>
        <w:t>%</w:t>
      </w:r>
    </w:p>
    <w:p w:rsidR="008C51B5" w:rsidRPr="008C51B5" w:rsidRDefault="00864EC0" w:rsidP="00941C17">
      <w:pPr>
        <w:pStyle w:val="BodyText"/>
        <w:tabs>
          <w:tab w:val="left" w:pos="720"/>
          <w:tab w:val="right" w:pos="6390"/>
        </w:tabs>
        <w:spacing w:before="0" w:beforeAutospacing="0" w:after="0" w:afterAutospacing="0"/>
        <w:rPr>
          <w:lang w:val="en-GB"/>
        </w:rPr>
      </w:pPr>
      <w:r>
        <w:rPr>
          <w:lang w:val="en-GB"/>
        </w:rPr>
        <w:tab/>
      </w:r>
      <w:r w:rsidR="008C51B5">
        <w:rPr>
          <w:lang w:val="en-GB"/>
        </w:rPr>
        <w:tab/>
      </w:r>
      <w:r w:rsidR="00AB512D">
        <w:rPr>
          <w:lang w:val="en-GB"/>
        </w:rPr>
        <w:t>100%</w:t>
      </w:r>
    </w:p>
    <w:p w:rsidR="00C20B0E" w:rsidRDefault="00C20B0E" w:rsidP="00C20B0E">
      <w:pPr>
        <w:tabs>
          <w:tab w:val="left" w:pos="576"/>
          <w:tab w:val="left" w:pos="1728"/>
          <w:tab w:val="left" w:pos="3168"/>
          <w:tab w:val="left" w:pos="7740"/>
        </w:tabs>
        <w:suppressAutoHyphens/>
        <w:spacing w:line="240" w:lineRule="atLeast"/>
        <w:jc w:val="both"/>
        <w:rPr>
          <w:spacing w:val="-3"/>
        </w:rPr>
      </w:pPr>
    </w:p>
    <w:p w:rsidR="00AB512D" w:rsidRPr="00544B0F" w:rsidRDefault="00AB512D" w:rsidP="00C20B0E">
      <w:pPr>
        <w:tabs>
          <w:tab w:val="left" w:pos="576"/>
          <w:tab w:val="left" w:pos="1728"/>
          <w:tab w:val="left" w:pos="3168"/>
          <w:tab w:val="left" w:pos="7740"/>
        </w:tabs>
        <w:suppressAutoHyphens/>
        <w:spacing w:line="240" w:lineRule="atLeast"/>
        <w:jc w:val="both"/>
        <w:rPr>
          <w:b/>
          <w:spacing w:val="-3"/>
        </w:rPr>
      </w:pPr>
      <w:r w:rsidRPr="00544B0F">
        <w:rPr>
          <w:b/>
          <w:spacing w:val="-3"/>
        </w:rPr>
        <w:t xml:space="preserve">In fairness to other students, late work will not be accepted even for excused absences. </w:t>
      </w:r>
    </w:p>
    <w:p w:rsidR="00AB512D" w:rsidRDefault="00AB512D" w:rsidP="00C20B0E">
      <w:pPr>
        <w:tabs>
          <w:tab w:val="left" w:pos="576"/>
          <w:tab w:val="left" w:pos="1728"/>
          <w:tab w:val="left" w:pos="3168"/>
          <w:tab w:val="left" w:pos="7740"/>
        </w:tabs>
        <w:suppressAutoHyphens/>
        <w:spacing w:line="240" w:lineRule="atLeast"/>
        <w:jc w:val="both"/>
        <w:rPr>
          <w:spacing w:val="-3"/>
        </w:rPr>
      </w:pPr>
    </w:p>
    <w:p w:rsidR="00C20B0E" w:rsidRDefault="00C20B0E" w:rsidP="00C20B0E">
      <w:pPr>
        <w:tabs>
          <w:tab w:val="left" w:pos="576"/>
          <w:tab w:val="left" w:pos="1728"/>
          <w:tab w:val="left" w:pos="3168"/>
          <w:tab w:val="left" w:pos="7740"/>
        </w:tabs>
        <w:suppressAutoHyphens/>
        <w:spacing w:line="240" w:lineRule="atLeast"/>
        <w:jc w:val="both"/>
        <w:rPr>
          <w:spacing w:val="-3"/>
        </w:rPr>
      </w:pPr>
      <w:r w:rsidRPr="00CC70F3">
        <w:rPr>
          <w:spacing w:val="-3"/>
        </w:rPr>
        <w:t>The final grades will employ plus and minus, within the A, B, C, D, and F framework</w:t>
      </w:r>
    </w:p>
    <w:p w:rsidR="006B2CB8" w:rsidRDefault="006B2CB8" w:rsidP="003E73CD">
      <w:pPr>
        <w:pStyle w:val="Heading2"/>
        <w:spacing w:before="0" w:after="0"/>
        <w:rPr>
          <w:rFonts w:ascii="Times New Roman" w:hAnsi="Times New Roman" w:cs="Times New Roman"/>
          <w:b w:val="0"/>
          <w:i w:val="0"/>
        </w:rPr>
      </w:pPr>
    </w:p>
    <w:p w:rsidR="006B2CB8" w:rsidRDefault="006B2CB8" w:rsidP="006B2CB8">
      <w:r w:rsidRPr="006B2CB8">
        <w:rPr>
          <w:b/>
        </w:rPr>
        <w:t>Exams:</w:t>
      </w:r>
      <w:r w:rsidRPr="006B2CB8">
        <w:t xml:space="preserve"> All exams are “closed book” and will consist of multiple choice questions, short answers, essays, and/or problems</w:t>
      </w:r>
      <w:r>
        <w:t>.</w:t>
      </w:r>
      <w:r w:rsidRPr="006B2CB8">
        <w:t xml:space="preserve">  The exams cover all assigned material -- whether or not we actually discuss the material in class.  Calculators may not be shared by students during exams.  Exams are NEVER to leave the classroom.  Removal of an exam from the classroom will result in an “F” for the course.  You are always welcome to review your past exams in my office.  After the exams have been graded, you will have two weeks to review your exams and report any grading discrepancies.  All discrepancies not brought to the instructor’s attention in writing within the two week period will not be considered.</w:t>
      </w:r>
    </w:p>
    <w:p w:rsidR="006B2CB8" w:rsidRDefault="006B2CB8" w:rsidP="006B2CB8"/>
    <w:p w:rsidR="006B2CB8" w:rsidRPr="006B2CB8" w:rsidRDefault="006B2CB8" w:rsidP="006B2CB8">
      <w:r w:rsidRPr="006B2CB8">
        <w:t xml:space="preserve">Make-up exams will be given only under very rare circumstances.  In all cases, the instructor must be notified </w:t>
      </w:r>
      <w:r w:rsidRPr="006B2CB8">
        <w:rPr>
          <w:b/>
        </w:rPr>
        <w:t>prior</w:t>
      </w:r>
      <w:r w:rsidRPr="006B2CB8">
        <w:t xml:space="preserve"> to the exam.  If the instructor is not available prior to the exam, leave a message on her voice mail (prior to the examination time).  Failure to notify the instructor on a timely basis will result in a “0” for the exam.  All </w:t>
      </w:r>
      <w:r w:rsidR="00402103">
        <w:t>absences on exam dates must be supported by proper official documentation (for example, a doctor’s note for absence due to illness)</w:t>
      </w:r>
      <w:r w:rsidRPr="006B2CB8">
        <w:t>.  The final exam date is indicated on the attached assignment schedule so please make any travel plans accordingly.</w:t>
      </w:r>
    </w:p>
    <w:p w:rsidR="006B2CB8" w:rsidRDefault="006B2CB8" w:rsidP="006B2CB8"/>
    <w:p w:rsidR="00C20B0E" w:rsidRPr="001B1D77" w:rsidRDefault="00C20B0E" w:rsidP="006B2CB8">
      <w:proofErr w:type="spellStart"/>
      <w:r w:rsidRPr="00C20B0E">
        <w:rPr>
          <w:b/>
        </w:rPr>
        <w:t>Learnsmart</w:t>
      </w:r>
      <w:proofErr w:type="spellEnd"/>
      <w:r>
        <w:rPr>
          <w:b/>
        </w:rPr>
        <w:t>:</w:t>
      </w:r>
      <w:r w:rsidR="001B1D77">
        <w:rPr>
          <w:b/>
        </w:rPr>
        <w:t xml:space="preserve">  </w:t>
      </w:r>
      <w:proofErr w:type="spellStart"/>
      <w:r w:rsidR="001B1D77">
        <w:t>Learnsmart</w:t>
      </w:r>
      <w:proofErr w:type="spellEnd"/>
      <w:r w:rsidR="001B1D77">
        <w:t xml:space="preserve"> assignments are to be completed prior to the class period we are covering the material (with the exception of the first chapter).  They require you to read the chapter and answer a series of questions correctly. </w:t>
      </w:r>
      <w:r w:rsidR="002D26D3">
        <w:t xml:space="preserve"> You must get 100% in order to receive credit for the assignment. </w:t>
      </w:r>
      <w:r w:rsidR="001B1D77">
        <w:t xml:space="preserve"> Each </w:t>
      </w:r>
      <w:r w:rsidR="002D26D3">
        <w:t>chapter</w:t>
      </w:r>
      <w:r w:rsidR="001B1D77">
        <w:t>’</w:t>
      </w:r>
      <w:r w:rsidR="002D26D3">
        <w:t>s</w:t>
      </w:r>
      <w:r w:rsidR="001B1D77">
        <w:t xml:space="preserve"> assignment will be </w:t>
      </w:r>
      <w:r w:rsidR="002D26D3">
        <w:t>equally weighted.</w:t>
      </w:r>
      <w:r w:rsidR="001B1D77">
        <w:t xml:space="preserve"> </w:t>
      </w:r>
    </w:p>
    <w:p w:rsidR="00C20B0E" w:rsidRPr="00C20B0E" w:rsidRDefault="00C20B0E" w:rsidP="006B2CB8">
      <w:pPr>
        <w:rPr>
          <w:b/>
        </w:rPr>
      </w:pPr>
    </w:p>
    <w:p w:rsidR="00874388" w:rsidRDefault="004F6288" w:rsidP="008673A5">
      <w:pPr>
        <w:pStyle w:val="BodyText"/>
        <w:spacing w:before="0" w:beforeAutospacing="0" w:after="0" w:afterAutospacing="0"/>
      </w:pPr>
      <w:r>
        <w:rPr>
          <w:b/>
        </w:rPr>
        <w:t xml:space="preserve">CONNECT </w:t>
      </w:r>
      <w:r w:rsidR="006B2CB8" w:rsidRPr="00DD7BE2">
        <w:rPr>
          <w:b/>
        </w:rPr>
        <w:t>Homework:</w:t>
      </w:r>
      <w:r w:rsidR="006B2CB8" w:rsidRPr="006B2CB8">
        <w:rPr>
          <w:b/>
          <w:i/>
        </w:rPr>
        <w:t xml:space="preserve"> </w:t>
      </w:r>
      <w:r w:rsidR="006B2CB8" w:rsidRPr="001B1D77">
        <w:t xml:space="preserve">The purpose of the homework assignments is to reinforce your understanding of the various topics as well as give you “practice” for the exams.   </w:t>
      </w:r>
      <w:r w:rsidR="003C289C">
        <w:t>The majority of the homework</w:t>
      </w:r>
      <w:r w:rsidR="005A0300" w:rsidRPr="001B1D77">
        <w:t xml:space="preserve"> assignments are </w:t>
      </w:r>
      <w:r w:rsidR="001B1D77">
        <w:t xml:space="preserve">to be submitted via CONNECT.  </w:t>
      </w:r>
      <w:r w:rsidR="003C289C">
        <w:t>Each individual exercise/problem will be worth 1</w:t>
      </w:r>
      <w:r w:rsidR="002D26D3">
        <w:t xml:space="preserve"> </w:t>
      </w:r>
      <w:r w:rsidR="00BA504B">
        <w:t>point</w:t>
      </w:r>
      <w:r w:rsidR="002D26D3">
        <w:t>.</w:t>
      </w:r>
      <w:r w:rsidR="003C289C">
        <w:t xml:space="preserve">  </w:t>
      </w:r>
      <w:r>
        <w:t>Y</w:t>
      </w:r>
      <w:r w:rsidR="003C289C" w:rsidRPr="00573739">
        <w:t xml:space="preserve">ou may try each exercise/problem up to </w:t>
      </w:r>
      <w:r w:rsidR="00A47D41" w:rsidRPr="00573739">
        <w:t>2</w:t>
      </w:r>
      <w:r w:rsidR="003C289C" w:rsidRPr="00573739">
        <w:t xml:space="preserve"> times </w:t>
      </w:r>
      <w:r w:rsidR="00573739" w:rsidRPr="00573739">
        <w:t xml:space="preserve">(each attempt will generally provide you with a different set of numbers) </w:t>
      </w:r>
      <w:r w:rsidR="00BA504B" w:rsidRPr="00573739">
        <w:t>and may “check your answer” once for each question attempt</w:t>
      </w:r>
      <w:r w:rsidR="00FD7DAB" w:rsidRPr="00573739">
        <w:t xml:space="preserve">.  </w:t>
      </w:r>
      <w:r w:rsidR="0093254B" w:rsidRPr="00573739">
        <w:t xml:space="preserve">On your first attempt, </w:t>
      </w:r>
      <w:r w:rsidR="00402103">
        <w:t>you must score</w:t>
      </w:r>
      <w:r w:rsidR="0093254B" w:rsidRPr="00573739">
        <w:t xml:space="preserve"> 80% </w:t>
      </w:r>
      <w:r w:rsidR="00402103">
        <w:t>to get credit</w:t>
      </w:r>
      <w:r w:rsidR="0093254B" w:rsidRPr="00573739">
        <w:t xml:space="preserve"> </w:t>
      </w:r>
      <w:proofErr w:type="spellStart"/>
      <w:r w:rsidR="0093254B" w:rsidRPr="00573739">
        <w:t>credit</w:t>
      </w:r>
      <w:proofErr w:type="spellEnd"/>
      <w:r w:rsidR="0093254B" w:rsidRPr="00573739">
        <w:t xml:space="preserve"> for that exercise/problem.  If you need a second attempt, a score of 90% will give you </w:t>
      </w:r>
      <w:r w:rsidR="0093254B" w:rsidRPr="00573739">
        <w:lastRenderedPageBreak/>
        <w:t xml:space="preserve">credit for that exercise/problem. </w:t>
      </w:r>
      <w:r w:rsidR="00402103">
        <w:t xml:space="preserve">You will not get credit for scores below the required threshold. </w:t>
      </w:r>
      <w:r w:rsidR="008673A5" w:rsidRPr="00AF3DB8">
        <w:t>The</w:t>
      </w:r>
      <w:r w:rsidR="008673A5">
        <w:t>se</w:t>
      </w:r>
      <w:r w:rsidR="008673A5" w:rsidRPr="00AF3DB8">
        <w:t xml:space="preserve"> assignments must be submitt</w:t>
      </w:r>
      <w:r>
        <w:t xml:space="preserve">ed by 8:00 p.m. on the due date (usually a Monday).  </w:t>
      </w:r>
    </w:p>
    <w:p w:rsidR="008673A5" w:rsidRDefault="004F6288" w:rsidP="008673A5">
      <w:pPr>
        <w:pStyle w:val="BodyText"/>
        <w:spacing w:before="0" w:beforeAutospacing="0" w:after="0" w:afterAutospacing="0"/>
      </w:pPr>
      <w:r>
        <w:t>The CONNECT Homework portion of your course grade will be determined at the end of the semester based on the percentage of CONNECT homework problems you got credit for (# CONNECT homework problems you got credit for / Total CONNECT homework problems)</w:t>
      </w:r>
    </w:p>
    <w:p w:rsidR="004F6288" w:rsidRDefault="004F6288" w:rsidP="008673A5">
      <w:pPr>
        <w:pStyle w:val="BodyText"/>
        <w:spacing w:before="0" w:beforeAutospacing="0" w:after="0" w:afterAutospacing="0"/>
      </w:pPr>
    </w:p>
    <w:p w:rsidR="004F6288" w:rsidRDefault="004F6288" w:rsidP="004F6288">
      <w:pPr>
        <w:pStyle w:val="BodyText"/>
        <w:spacing w:before="0" w:beforeAutospacing="0" w:after="0" w:afterAutospacing="0"/>
        <w:rPr>
          <w:b/>
          <w:i/>
        </w:rPr>
      </w:pPr>
      <w:r>
        <w:t xml:space="preserve">Although </w:t>
      </w:r>
      <w:r w:rsidRPr="00AF3DB8">
        <w:t xml:space="preserve">submissions are electronic, I strongly urge you to print out the assignments and manually prepare your answer, including notations showing your calculations.  Once </w:t>
      </w:r>
      <w:r w:rsidR="00402103">
        <w:t>you have manually prepared your answer</w:t>
      </w:r>
      <w:r w:rsidRPr="00AF3DB8">
        <w:t xml:space="preserve">, you can enter </w:t>
      </w:r>
      <w:r w:rsidR="00402103">
        <w:t>them</w:t>
      </w:r>
      <w:r w:rsidRPr="00AF3DB8">
        <w:t xml:space="preserve"> in CONNECT to check for correctness.  </w:t>
      </w:r>
      <w:r w:rsidR="00402103">
        <w:t xml:space="preserve">This will be good practice for exams where you will not have pre-formatted tables to fill in. </w:t>
      </w:r>
    </w:p>
    <w:p w:rsidR="004F6288" w:rsidRDefault="004F6288" w:rsidP="008673A5">
      <w:pPr>
        <w:pStyle w:val="BodyText"/>
        <w:spacing w:before="0" w:beforeAutospacing="0" w:after="0" w:afterAutospacing="0"/>
        <w:rPr>
          <w:b/>
          <w:i/>
        </w:rPr>
      </w:pPr>
    </w:p>
    <w:p w:rsidR="008673A5" w:rsidRDefault="004F6288" w:rsidP="001B1D77">
      <w:pPr>
        <w:pStyle w:val="BodyText"/>
        <w:spacing w:before="0" w:beforeAutospacing="0" w:after="0" w:afterAutospacing="0"/>
      </w:pPr>
      <w:r w:rsidRPr="004F6288">
        <w:rPr>
          <w:b/>
        </w:rPr>
        <w:t>Homework Assignments</w:t>
      </w:r>
      <w:r>
        <w:t xml:space="preserve">:  </w:t>
      </w:r>
      <w:r w:rsidR="00206BE4">
        <w:t xml:space="preserve">For exercises/problems </w:t>
      </w:r>
      <w:r w:rsidR="008673A5">
        <w:t>not on</w:t>
      </w:r>
      <w:r w:rsidR="00206BE4">
        <w:t xml:space="preserve"> CONNECT, you will receive full credit for submissions that are </w:t>
      </w:r>
      <w:r w:rsidR="008673A5">
        <w:t xml:space="preserve">complete and </w:t>
      </w:r>
      <w:r w:rsidR="00206BE4">
        <w:t>materially correct (</w:t>
      </w:r>
      <w:proofErr w:type="spellStart"/>
      <w:r w:rsidR="00206BE4">
        <w:t>approx</w:t>
      </w:r>
      <w:proofErr w:type="spellEnd"/>
      <w:r w:rsidR="00206BE4">
        <w:t xml:space="preserve"> 80%</w:t>
      </w:r>
      <w:r w:rsidR="00E42662">
        <w:t xml:space="preserve"> at instructor’s discretion</w:t>
      </w:r>
      <w:r w:rsidR="00206BE4">
        <w:t xml:space="preserve">).  </w:t>
      </w:r>
      <w:r w:rsidR="008673A5">
        <w:t xml:space="preserve">These assignments should be </w:t>
      </w:r>
      <w:r w:rsidR="00B7224D">
        <w:t>handwritten</w:t>
      </w:r>
      <w:r>
        <w:t xml:space="preserve"> (unless otherwise instructed)</w:t>
      </w:r>
      <w:r w:rsidR="008673A5">
        <w:t xml:space="preserve"> and </w:t>
      </w:r>
      <w:r w:rsidR="00310768">
        <w:t>will be collected</w:t>
      </w:r>
      <w:r w:rsidR="008673A5">
        <w:t xml:space="preserve"> at the beginning of class on the appropriate due date.  In order to be considered complete, supporting computations </w:t>
      </w:r>
      <w:r w:rsidR="00B7224D">
        <w:t>must</w:t>
      </w:r>
      <w:r w:rsidR="008673A5">
        <w:t xml:space="preserve"> be included in your submission.</w:t>
      </w:r>
      <w:r>
        <w:t xml:space="preserve">  Partial credit may be awarded at the instructor’s discretion for multi-part problems.</w:t>
      </w:r>
    </w:p>
    <w:p w:rsidR="008673A5" w:rsidRDefault="008673A5" w:rsidP="001B1D77">
      <w:pPr>
        <w:pStyle w:val="BodyText"/>
        <w:spacing w:before="0" w:beforeAutospacing="0" w:after="0" w:afterAutospacing="0"/>
      </w:pPr>
    </w:p>
    <w:p w:rsidR="002D26D3" w:rsidRPr="002D26D3" w:rsidRDefault="00310768" w:rsidP="001B1D77">
      <w:pPr>
        <w:pStyle w:val="BodyText"/>
        <w:spacing w:before="0" w:beforeAutospacing="0" w:after="0" w:afterAutospacing="0"/>
        <w:rPr>
          <w:highlight w:val="yellow"/>
        </w:rPr>
      </w:pPr>
      <w:r>
        <w:t>The</w:t>
      </w:r>
      <w:r w:rsidR="00BA504B" w:rsidRPr="00573739">
        <w:t xml:space="preserve"> homework </w:t>
      </w:r>
      <w:r>
        <w:t xml:space="preserve">portion of your course </w:t>
      </w:r>
      <w:r w:rsidR="00BA504B" w:rsidRPr="00573739">
        <w:t xml:space="preserve">grade will be determined at the end of the semester based on the percentage of homework </w:t>
      </w:r>
      <w:r w:rsidR="00573739" w:rsidRPr="00573739">
        <w:t>problems you got credit for</w:t>
      </w:r>
      <w:r w:rsidR="00BA504B" w:rsidRPr="00573739">
        <w:t xml:space="preserve"> (</w:t>
      </w:r>
      <w:r w:rsidR="00573739" w:rsidRPr="00573739">
        <w:t># homework problems you got credit for</w:t>
      </w:r>
      <w:r w:rsidR="00BA504B" w:rsidRPr="00573739">
        <w:t xml:space="preserve"> / </w:t>
      </w:r>
      <w:r w:rsidR="00573739" w:rsidRPr="00573739">
        <w:t>total homework problems</w:t>
      </w:r>
      <w:r w:rsidR="00BA504B" w:rsidRPr="00573739">
        <w:t>)</w:t>
      </w:r>
      <w:r w:rsidR="002D26D3" w:rsidRPr="00573739">
        <w:t>.</w:t>
      </w:r>
      <w:r w:rsidR="00206BE4">
        <w:t xml:space="preserve">  </w:t>
      </w:r>
    </w:p>
    <w:p w:rsidR="00BA504B" w:rsidRPr="002D26D3" w:rsidRDefault="00BA504B" w:rsidP="001B1D77">
      <w:pPr>
        <w:pStyle w:val="BodyText"/>
        <w:spacing w:before="0" w:beforeAutospacing="0" w:after="0" w:afterAutospacing="0"/>
        <w:rPr>
          <w:highlight w:val="yellow"/>
        </w:rPr>
      </w:pPr>
      <w:r w:rsidRPr="002D26D3">
        <w:rPr>
          <w:highlight w:val="yellow"/>
        </w:rPr>
        <w:t xml:space="preserve"> </w:t>
      </w:r>
    </w:p>
    <w:p w:rsidR="00DD7BE2" w:rsidRPr="00A71356" w:rsidRDefault="00DD7BE2" w:rsidP="003E73CD">
      <w:pPr>
        <w:pStyle w:val="Heading2"/>
        <w:spacing w:before="0" w:after="0"/>
        <w:rPr>
          <w:rFonts w:ascii="Times New Roman" w:hAnsi="Times New Roman" w:cs="Times New Roman"/>
          <w:b w:val="0"/>
          <w:i w:val="0"/>
        </w:rPr>
      </w:pPr>
      <w:r>
        <w:rPr>
          <w:rFonts w:ascii="Times New Roman" w:hAnsi="Times New Roman" w:cs="Times New Roman"/>
          <w:i w:val="0"/>
        </w:rPr>
        <w:t>Quizzes:</w:t>
      </w:r>
      <w:r w:rsidR="00A71356">
        <w:rPr>
          <w:rFonts w:ascii="Times New Roman" w:hAnsi="Times New Roman" w:cs="Times New Roman"/>
          <w:i w:val="0"/>
        </w:rPr>
        <w:t xml:space="preserve">  </w:t>
      </w:r>
      <w:r w:rsidR="00D96789" w:rsidRPr="00D96789">
        <w:rPr>
          <w:rFonts w:ascii="Times New Roman" w:hAnsi="Times New Roman" w:cs="Times New Roman"/>
          <w:b w:val="0"/>
          <w:i w:val="0"/>
        </w:rPr>
        <w:t>Quizzes</w:t>
      </w:r>
      <w:r w:rsidR="00D96789">
        <w:rPr>
          <w:rFonts w:ascii="Times New Roman" w:hAnsi="Times New Roman" w:cs="Times New Roman"/>
          <w:b w:val="0"/>
          <w:i w:val="0"/>
        </w:rPr>
        <w:t xml:space="preserve"> will be given throughout the semester.  They may consist of multiple choice questions, problems and/or essays; they may be administ</w:t>
      </w:r>
      <w:r w:rsidR="00E3188C">
        <w:rPr>
          <w:rFonts w:ascii="Times New Roman" w:hAnsi="Times New Roman" w:cs="Times New Roman"/>
          <w:b w:val="0"/>
          <w:i w:val="0"/>
        </w:rPr>
        <w:t>ered in class or as a take-home;</w:t>
      </w:r>
      <w:r w:rsidR="00D96789">
        <w:rPr>
          <w:rFonts w:ascii="Times New Roman" w:hAnsi="Times New Roman" w:cs="Times New Roman"/>
          <w:b w:val="0"/>
          <w:i w:val="0"/>
        </w:rPr>
        <w:t xml:space="preserve"> they may be announced or unannounced.  Each quiz will be equally weighted, and if more than three quizzes are given during the semester, your lowest quiz score will be dropped in determining the quiz portion of your course grade.</w:t>
      </w:r>
    </w:p>
    <w:p w:rsidR="00DD7BE2" w:rsidRDefault="00DD7BE2" w:rsidP="003E73CD">
      <w:pPr>
        <w:pStyle w:val="Heading2"/>
        <w:spacing w:before="0" w:after="0"/>
        <w:rPr>
          <w:rFonts w:ascii="Times New Roman" w:hAnsi="Times New Roman" w:cs="Times New Roman"/>
          <w:i w:val="0"/>
        </w:rPr>
      </w:pPr>
    </w:p>
    <w:p w:rsidR="00022239" w:rsidRPr="00895136" w:rsidRDefault="00895136" w:rsidP="00895136">
      <w:pPr>
        <w:pStyle w:val="BodyText"/>
        <w:spacing w:before="0" w:beforeAutospacing="0" w:after="0" w:afterAutospacing="0"/>
      </w:pPr>
      <w:r w:rsidRPr="00895136">
        <w:rPr>
          <w:b/>
        </w:rPr>
        <w:t>Participation:</w:t>
      </w:r>
      <w:r w:rsidRPr="00895136">
        <w:rPr>
          <w:i/>
        </w:rPr>
        <w:t xml:space="preserve">  </w:t>
      </w:r>
      <w:r>
        <w:t xml:space="preserve">You are to attend and participate in each class. </w:t>
      </w:r>
      <w:r w:rsidR="00B55683">
        <w:t>In addition to participating in class discussions, you may be called upon to explain answers to assigned homework problems</w:t>
      </w:r>
      <w:r w:rsidR="00E3188C">
        <w:t xml:space="preserve"> and/or in-class exercises</w:t>
      </w:r>
      <w:r w:rsidR="00B55683">
        <w:t xml:space="preserve">.  </w:t>
      </w:r>
      <w:r>
        <w:t xml:space="preserve">There will be an adjustment to your semester grade if there are multiple absences. </w:t>
      </w:r>
      <w:r w:rsidR="00814852">
        <w:t xml:space="preserve"> Grade adjustments may also be made for behavior deemed unprofessional, including chronic tardiness, disruptive behavior, lack of respect for instructor and other students, etc.</w:t>
      </w:r>
    </w:p>
    <w:p w:rsidR="006E12E8" w:rsidRPr="00947686" w:rsidRDefault="006E12E8" w:rsidP="003E73CD">
      <w:pPr>
        <w:pStyle w:val="Heading2"/>
        <w:spacing w:before="0" w:after="0"/>
        <w:rPr>
          <w:rFonts w:ascii="Times New Roman" w:hAnsi="Times New Roman" w:cs="Times New Roman"/>
          <w:i w:val="0"/>
          <w:lang w:val="en-GB"/>
        </w:rPr>
      </w:pPr>
    </w:p>
    <w:p w:rsidR="0092664E" w:rsidRDefault="00FD7DAB" w:rsidP="00613B7F">
      <w:pPr>
        <w:pStyle w:val="Heading2"/>
        <w:spacing w:before="0" w:after="0"/>
        <w:rPr>
          <w:rFonts w:ascii="Times New Roman" w:hAnsi="Times New Roman" w:cs="Times New Roman"/>
          <w:b w:val="0"/>
          <w:i w:val="0"/>
        </w:rPr>
      </w:pPr>
      <w:r>
        <w:rPr>
          <w:rFonts w:ascii="Times New Roman" w:hAnsi="Times New Roman" w:cs="Times New Roman"/>
          <w:i w:val="0"/>
        </w:rPr>
        <w:t>Additional Assignment for Graduate Students</w:t>
      </w:r>
      <w:r w:rsidR="00613B7F" w:rsidRPr="005A0300">
        <w:rPr>
          <w:rFonts w:ascii="Times New Roman" w:hAnsi="Times New Roman" w:cs="Times New Roman"/>
          <w:i w:val="0"/>
        </w:rPr>
        <w:t xml:space="preserve">: </w:t>
      </w:r>
      <w:r w:rsidR="00613B7F">
        <w:rPr>
          <w:rFonts w:ascii="Times New Roman" w:hAnsi="Times New Roman" w:cs="Times New Roman"/>
          <w:i w:val="0"/>
        </w:rPr>
        <w:t xml:space="preserve"> </w:t>
      </w:r>
      <w:r w:rsidR="00613B7F">
        <w:rPr>
          <w:rFonts w:ascii="Times New Roman" w:hAnsi="Times New Roman" w:cs="Times New Roman"/>
          <w:b w:val="0"/>
          <w:i w:val="0"/>
        </w:rPr>
        <w:t xml:space="preserve">Students taking the course for graduate </w:t>
      </w:r>
      <w:r>
        <w:rPr>
          <w:rFonts w:ascii="Times New Roman" w:hAnsi="Times New Roman" w:cs="Times New Roman"/>
          <w:b w:val="0"/>
          <w:i w:val="0"/>
        </w:rPr>
        <w:t xml:space="preserve">credit </w:t>
      </w:r>
      <w:r w:rsidR="00FA13D8">
        <w:rPr>
          <w:rFonts w:ascii="Times New Roman" w:hAnsi="Times New Roman" w:cs="Times New Roman"/>
          <w:b w:val="0"/>
          <w:i w:val="0"/>
        </w:rPr>
        <w:t>will</w:t>
      </w:r>
      <w:r w:rsidR="00206BE4">
        <w:rPr>
          <w:rFonts w:ascii="Times New Roman" w:hAnsi="Times New Roman" w:cs="Times New Roman"/>
          <w:b w:val="0"/>
          <w:i w:val="0"/>
        </w:rPr>
        <w:t xml:space="preserve"> </w:t>
      </w:r>
      <w:r w:rsidR="00D96789">
        <w:rPr>
          <w:rFonts w:ascii="Times New Roman" w:hAnsi="Times New Roman" w:cs="Times New Roman"/>
          <w:b w:val="0"/>
          <w:i w:val="0"/>
        </w:rPr>
        <w:t xml:space="preserve">need to complete </w:t>
      </w:r>
      <w:r w:rsidR="0092664E">
        <w:rPr>
          <w:rFonts w:ascii="Times New Roman" w:hAnsi="Times New Roman" w:cs="Times New Roman"/>
          <w:b w:val="0"/>
          <w:i w:val="0"/>
        </w:rPr>
        <w:t>additional assignments</w:t>
      </w:r>
      <w:r w:rsidR="00D96789">
        <w:rPr>
          <w:rFonts w:ascii="Times New Roman" w:hAnsi="Times New Roman" w:cs="Times New Roman"/>
          <w:b w:val="0"/>
          <w:i w:val="0"/>
        </w:rPr>
        <w:t xml:space="preserve">. </w:t>
      </w:r>
      <w:r w:rsidR="00206BE4">
        <w:rPr>
          <w:rFonts w:ascii="Times New Roman" w:hAnsi="Times New Roman" w:cs="Times New Roman"/>
          <w:b w:val="0"/>
          <w:i w:val="0"/>
        </w:rPr>
        <w:t xml:space="preserve"> </w:t>
      </w:r>
      <w:r w:rsidR="00FA13D8">
        <w:rPr>
          <w:rFonts w:ascii="Times New Roman" w:hAnsi="Times New Roman" w:cs="Times New Roman"/>
          <w:b w:val="0"/>
          <w:i w:val="0"/>
        </w:rPr>
        <w:t>Failure to complete the assignment at a level appropriate for a graduate student will result in a reduction in your course grade of 10 percentage points (for example, if your grade based on exams, homework, quizzes, etc. was an 85% (B) but you did not complete the additional assignment</w:t>
      </w:r>
      <w:r w:rsidR="0092664E">
        <w:rPr>
          <w:rFonts w:ascii="Times New Roman" w:hAnsi="Times New Roman" w:cs="Times New Roman"/>
          <w:b w:val="0"/>
          <w:i w:val="0"/>
        </w:rPr>
        <w:t>—or completed the assignment but it was deemed not appropriate for graduate-level work--</w:t>
      </w:r>
      <w:r w:rsidR="00FA13D8">
        <w:rPr>
          <w:rFonts w:ascii="Times New Roman" w:hAnsi="Times New Roman" w:cs="Times New Roman"/>
          <w:b w:val="0"/>
          <w:i w:val="0"/>
        </w:rPr>
        <w:t xml:space="preserve"> you would receive a 75% (C).</w:t>
      </w:r>
      <w:r w:rsidR="00961DE2">
        <w:rPr>
          <w:rFonts w:ascii="Times New Roman" w:hAnsi="Times New Roman" w:cs="Times New Roman"/>
          <w:b w:val="0"/>
          <w:i w:val="0"/>
        </w:rPr>
        <w:t xml:space="preserve">  Students may choose </w:t>
      </w:r>
      <w:r w:rsidR="00961DE2" w:rsidRPr="0092664E">
        <w:rPr>
          <w:rFonts w:ascii="Times New Roman" w:hAnsi="Times New Roman" w:cs="Times New Roman"/>
          <w:b w:val="0"/>
          <w:i w:val="0"/>
        </w:rPr>
        <w:t xml:space="preserve">from 1) </w:t>
      </w:r>
      <w:r w:rsidR="0092664E" w:rsidRPr="0092664E">
        <w:rPr>
          <w:rFonts w:ascii="Times New Roman" w:hAnsi="Times New Roman" w:cs="Times New Roman"/>
          <w:b w:val="0"/>
          <w:i w:val="0"/>
        </w:rPr>
        <w:t>completing 2 “research” questions from the textbook</w:t>
      </w:r>
      <w:r w:rsidR="0092664E">
        <w:rPr>
          <w:rFonts w:ascii="Times New Roman" w:hAnsi="Times New Roman" w:cs="Times New Roman"/>
          <w:b w:val="0"/>
          <w:i w:val="0"/>
        </w:rPr>
        <w:t>,</w:t>
      </w:r>
      <w:r w:rsidR="00961DE2" w:rsidRPr="0092664E">
        <w:rPr>
          <w:rFonts w:ascii="Times New Roman" w:hAnsi="Times New Roman" w:cs="Times New Roman"/>
          <w:b w:val="0"/>
          <w:i w:val="0"/>
        </w:rPr>
        <w:t xml:space="preserve"> </w:t>
      </w:r>
      <w:r w:rsidR="0092664E" w:rsidRPr="0092664E">
        <w:rPr>
          <w:rFonts w:ascii="Times New Roman" w:hAnsi="Times New Roman" w:cs="Times New Roman"/>
          <w:b w:val="0"/>
          <w:i w:val="0"/>
        </w:rPr>
        <w:t>2</w:t>
      </w:r>
      <w:r w:rsidR="00961DE2" w:rsidRPr="0092664E">
        <w:rPr>
          <w:rFonts w:ascii="Times New Roman" w:hAnsi="Times New Roman" w:cs="Times New Roman"/>
          <w:b w:val="0"/>
          <w:i w:val="0"/>
        </w:rPr>
        <w:t xml:space="preserve">) writing a research paper </w:t>
      </w:r>
      <w:r w:rsidR="00D767B4">
        <w:rPr>
          <w:rFonts w:ascii="Times New Roman" w:hAnsi="Times New Roman" w:cs="Times New Roman"/>
          <w:b w:val="0"/>
          <w:i w:val="0"/>
        </w:rPr>
        <w:t xml:space="preserve">on a </w:t>
      </w:r>
      <w:r w:rsidR="00D767B4">
        <w:rPr>
          <w:rFonts w:ascii="Times New Roman" w:hAnsi="Times New Roman" w:cs="Times New Roman"/>
          <w:b w:val="0"/>
          <w:i w:val="0"/>
        </w:rPr>
        <w:lastRenderedPageBreak/>
        <w:t xml:space="preserve">course-related topic </w:t>
      </w:r>
      <w:r w:rsidR="0092664E">
        <w:rPr>
          <w:rFonts w:ascii="Times New Roman" w:hAnsi="Times New Roman" w:cs="Times New Roman"/>
          <w:b w:val="0"/>
          <w:i w:val="0"/>
        </w:rPr>
        <w:t xml:space="preserve">that you choose </w:t>
      </w:r>
      <w:r w:rsidR="00D767B4">
        <w:rPr>
          <w:rFonts w:ascii="Times New Roman" w:hAnsi="Times New Roman" w:cs="Times New Roman"/>
          <w:b w:val="0"/>
          <w:i w:val="0"/>
        </w:rPr>
        <w:t>(</w:t>
      </w:r>
      <w:r w:rsidR="0092664E">
        <w:rPr>
          <w:rFonts w:ascii="Times New Roman" w:hAnsi="Times New Roman" w:cs="Times New Roman"/>
          <w:b w:val="0"/>
          <w:i w:val="0"/>
        </w:rPr>
        <w:t>and get instructor approval</w:t>
      </w:r>
      <w:r w:rsidR="00D767B4">
        <w:rPr>
          <w:rFonts w:ascii="Times New Roman" w:hAnsi="Times New Roman" w:cs="Times New Roman"/>
          <w:b w:val="0"/>
          <w:i w:val="0"/>
        </w:rPr>
        <w:t xml:space="preserve"> for)</w:t>
      </w:r>
      <w:r w:rsidR="00961DE2" w:rsidRPr="0092664E">
        <w:rPr>
          <w:rFonts w:ascii="Times New Roman" w:hAnsi="Times New Roman" w:cs="Times New Roman"/>
          <w:b w:val="0"/>
          <w:i w:val="0"/>
        </w:rPr>
        <w:t xml:space="preserve">, or </w:t>
      </w:r>
      <w:r w:rsidR="0092664E" w:rsidRPr="0092664E">
        <w:rPr>
          <w:rFonts w:ascii="Times New Roman" w:hAnsi="Times New Roman" w:cs="Times New Roman"/>
          <w:b w:val="0"/>
          <w:i w:val="0"/>
        </w:rPr>
        <w:t>3</w:t>
      </w:r>
      <w:r w:rsidR="00961DE2" w:rsidRPr="0092664E">
        <w:rPr>
          <w:rFonts w:ascii="Times New Roman" w:hAnsi="Times New Roman" w:cs="Times New Roman"/>
          <w:b w:val="0"/>
          <w:i w:val="0"/>
        </w:rPr>
        <w:t>) completing some other mutually agreed upon assignment.</w:t>
      </w:r>
    </w:p>
    <w:p w:rsidR="0092664E" w:rsidRDefault="0092664E" w:rsidP="00613B7F">
      <w:pPr>
        <w:pStyle w:val="Heading2"/>
        <w:spacing w:before="0" w:after="0"/>
        <w:rPr>
          <w:rFonts w:ascii="Times New Roman" w:hAnsi="Times New Roman" w:cs="Times New Roman"/>
          <w:b w:val="0"/>
          <w:i w:val="0"/>
        </w:rPr>
      </w:pPr>
    </w:p>
    <w:p w:rsidR="0092664E" w:rsidRDefault="0092664E" w:rsidP="00613B7F">
      <w:pPr>
        <w:pStyle w:val="Heading2"/>
        <w:spacing w:before="0" w:after="0"/>
        <w:rPr>
          <w:rFonts w:ascii="Times New Roman" w:hAnsi="Times New Roman" w:cs="Times New Roman"/>
          <w:b w:val="0"/>
          <w:i w:val="0"/>
        </w:rPr>
      </w:pPr>
      <w:r>
        <w:rPr>
          <w:rFonts w:ascii="Times New Roman" w:hAnsi="Times New Roman" w:cs="Times New Roman"/>
          <w:b w:val="0"/>
          <w:i w:val="0"/>
        </w:rPr>
        <w:t xml:space="preserve">For options 2 and 3, the final due date is November 27. </w:t>
      </w:r>
    </w:p>
    <w:p w:rsidR="0092664E" w:rsidRDefault="0092664E" w:rsidP="00613B7F">
      <w:pPr>
        <w:pStyle w:val="Heading2"/>
        <w:spacing w:before="0" w:after="0"/>
        <w:rPr>
          <w:rFonts w:ascii="Times New Roman" w:hAnsi="Times New Roman" w:cs="Times New Roman"/>
          <w:b w:val="0"/>
          <w:i w:val="0"/>
        </w:rPr>
      </w:pPr>
    </w:p>
    <w:p w:rsidR="0092664E" w:rsidRDefault="0092664E" w:rsidP="00613B7F">
      <w:pPr>
        <w:pStyle w:val="Heading2"/>
        <w:spacing w:before="0" w:after="0"/>
        <w:rPr>
          <w:rFonts w:ascii="Times New Roman" w:hAnsi="Times New Roman" w:cs="Times New Roman"/>
          <w:b w:val="0"/>
          <w:i w:val="0"/>
        </w:rPr>
      </w:pPr>
      <w:r>
        <w:rPr>
          <w:rFonts w:ascii="Times New Roman" w:hAnsi="Times New Roman" w:cs="Times New Roman"/>
          <w:b w:val="0"/>
          <w:i w:val="0"/>
        </w:rPr>
        <w:t>Students choosing option 1</w:t>
      </w:r>
      <w:r w:rsidR="00961DE2">
        <w:rPr>
          <w:rFonts w:ascii="Times New Roman" w:hAnsi="Times New Roman" w:cs="Times New Roman"/>
          <w:b w:val="0"/>
          <w:i w:val="0"/>
        </w:rPr>
        <w:t xml:space="preserve"> </w:t>
      </w:r>
      <w:r>
        <w:rPr>
          <w:rFonts w:ascii="Times New Roman" w:hAnsi="Times New Roman" w:cs="Times New Roman"/>
          <w:b w:val="0"/>
          <w:i w:val="0"/>
        </w:rPr>
        <w:t xml:space="preserve">must choose two of the following cases from their textbook:  C1-4, C2-6, C5-2, C6-2, C7-1 and C13-8.  Cases from chapters </w:t>
      </w:r>
      <w:r w:rsidR="00582A20">
        <w:rPr>
          <w:rFonts w:ascii="Times New Roman" w:hAnsi="Times New Roman" w:cs="Times New Roman"/>
          <w:b w:val="0"/>
          <w:i w:val="0"/>
        </w:rPr>
        <w:t>1, 2 and 5</w:t>
      </w:r>
      <w:r>
        <w:rPr>
          <w:rFonts w:ascii="Times New Roman" w:hAnsi="Times New Roman" w:cs="Times New Roman"/>
          <w:b w:val="0"/>
          <w:i w:val="0"/>
        </w:rPr>
        <w:t xml:space="preserve"> </w:t>
      </w:r>
      <w:r w:rsidR="00582A20">
        <w:rPr>
          <w:rFonts w:ascii="Times New Roman" w:hAnsi="Times New Roman" w:cs="Times New Roman"/>
          <w:b w:val="0"/>
          <w:i w:val="0"/>
        </w:rPr>
        <w:t>are</w:t>
      </w:r>
      <w:r>
        <w:rPr>
          <w:rFonts w:ascii="Times New Roman" w:hAnsi="Times New Roman" w:cs="Times New Roman"/>
          <w:b w:val="0"/>
          <w:i w:val="0"/>
        </w:rPr>
        <w:t xml:space="preserve"> due on </w:t>
      </w:r>
      <w:r w:rsidR="00582A20">
        <w:rPr>
          <w:rFonts w:ascii="Times New Roman" w:hAnsi="Times New Roman" w:cs="Times New Roman"/>
          <w:b w:val="0"/>
          <w:i w:val="0"/>
        </w:rPr>
        <w:t>October 16 while cases from chapters 6, 7 and 13 are due on November 27.</w:t>
      </w:r>
    </w:p>
    <w:p w:rsidR="00582A20" w:rsidRPr="00613B7F" w:rsidRDefault="00582A20" w:rsidP="00613B7F">
      <w:pPr>
        <w:pStyle w:val="Heading2"/>
        <w:spacing w:before="0" w:after="0"/>
        <w:rPr>
          <w:rFonts w:ascii="Times New Roman" w:hAnsi="Times New Roman" w:cs="Times New Roman"/>
          <w:b w:val="0"/>
          <w:i w:val="0"/>
        </w:rPr>
      </w:pPr>
    </w:p>
    <w:p w:rsidR="00613B7F" w:rsidRDefault="00613B7F" w:rsidP="003E73CD">
      <w:pPr>
        <w:pStyle w:val="Heading2"/>
        <w:spacing w:before="0" w:after="0"/>
        <w:rPr>
          <w:rFonts w:ascii="Times New Roman" w:hAnsi="Times New Roman" w:cs="Times New Roman"/>
          <w:i w:val="0"/>
          <w:lang w:val="en-GB"/>
        </w:rPr>
      </w:pPr>
    </w:p>
    <w:p w:rsidR="00FD7DAB" w:rsidRPr="008E14C7" w:rsidRDefault="00FD7DAB" w:rsidP="00FD7DAB">
      <w:pPr>
        <w:tabs>
          <w:tab w:val="left" w:pos="576"/>
          <w:tab w:val="left" w:pos="1728"/>
          <w:tab w:val="left" w:pos="3168"/>
          <w:tab w:val="left" w:pos="7740"/>
        </w:tabs>
        <w:suppressAutoHyphens/>
        <w:spacing w:line="240" w:lineRule="atLeast"/>
        <w:jc w:val="both"/>
        <w:rPr>
          <w:spacing w:val="-3"/>
        </w:rPr>
      </w:pPr>
      <w:r>
        <w:rPr>
          <w:b/>
          <w:spacing w:val="-3"/>
          <w:u w:val="single"/>
        </w:rPr>
        <w:t>Use of Technology in the Classroom</w:t>
      </w:r>
      <w:r w:rsidRPr="00B81866">
        <w:rPr>
          <w:b/>
          <w:spacing w:val="-3"/>
          <w:u w:val="single"/>
        </w:rPr>
        <w:t>:</w:t>
      </w:r>
      <w:r>
        <w:rPr>
          <w:spacing w:val="-3"/>
        </w:rPr>
        <w:t xml:space="preserve">  You may bring a laptop or tablet to class in order to facilitate your learning of course content. There may be times where the instructor will ask everyone to close all computers.  Failure to comply with that request will result in deductions from your participation score.  Cell phones are prohibited at all times (please keep them turned off in your pocket or bag/purse during class).  Use of your laptop/tablet for non-class-related activities is proh</w:t>
      </w:r>
      <w:r w:rsidR="00AB512D">
        <w:rPr>
          <w:spacing w:val="-3"/>
        </w:rPr>
        <w:t>ibited and will result in deductions from your participation score.</w:t>
      </w:r>
    </w:p>
    <w:p w:rsidR="00FD7DAB" w:rsidRPr="00B81866" w:rsidRDefault="00FD7DAB" w:rsidP="00FD7DAB">
      <w:pPr>
        <w:tabs>
          <w:tab w:val="left" w:pos="576"/>
          <w:tab w:val="left" w:pos="1728"/>
          <w:tab w:val="left" w:pos="3168"/>
          <w:tab w:val="left" w:pos="7740"/>
        </w:tabs>
        <w:suppressAutoHyphens/>
        <w:spacing w:line="240" w:lineRule="atLeast"/>
        <w:jc w:val="both"/>
        <w:rPr>
          <w:b/>
          <w:spacing w:val="-3"/>
          <w:lang w:eastAsia="zh-TW"/>
        </w:rPr>
      </w:pPr>
      <w:r>
        <w:rPr>
          <w:b/>
          <w:spacing w:val="-3"/>
          <w:lang w:eastAsia="zh-TW"/>
        </w:rPr>
        <w:t xml:space="preserve"> </w:t>
      </w:r>
    </w:p>
    <w:p w:rsidR="00FD7DAB" w:rsidRPr="00D255C0" w:rsidRDefault="00FD7DAB" w:rsidP="00FD7DAB">
      <w:pPr>
        <w:tabs>
          <w:tab w:val="left" w:pos="3828"/>
          <w:tab w:val="left" w:pos="6096"/>
        </w:tabs>
        <w:snapToGrid w:val="0"/>
        <w:rPr>
          <w:b/>
        </w:rPr>
      </w:pPr>
    </w:p>
    <w:tbl>
      <w:tblPr>
        <w:tblW w:w="4968" w:type="pct"/>
        <w:tblCellSpacing w:w="15" w:type="dxa"/>
        <w:tblInd w:w="30" w:type="dxa"/>
        <w:tblLook w:val="04A0" w:firstRow="1" w:lastRow="0" w:firstColumn="1" w:lastColumn="0" w:noHBand="0" w:noVBand="1"/>
      </w:tblPr>
      <w:tblGrid>
        <w:gridCol w:w="9300"/>
      </w:tblGrid>
      <w:tr w:rsidR="00FD7DAB" w:rsidRPr="00D255C0" w:rsidTr="002A182C">
        <w:trPr>
          <w:trHeight w:val="6324"/>
          <w:tblCellSpacing w:w="15" w:type="dxa"/>
        </w:trPr>
        <w:tc>
          <w:tcPr>
            <w:tcW w:w="4968" w:type="pct"/>
            <w:tcMar>
              <w:top w:w="0" w:type="dxa"/>
              <w:left w:w="0" w:type="dxa"/>
              <w:bottom w:w="0" w:type="dxa"/>
              <w:right w:w="0" w:type="dxa"/>
            </w:tcMar>
            <w:vAlign w:val="center"/>
          </w:tcPr>
          <w:p w:rsidR="00FD7DAB" w:rsidRPr="00D255C0" w:rsidRDefault="00FD7DAB" w:rsidP="002A182C">
            <w:pPr>
              <w:tabs>
                <w:tab w:val="left" w:pos="3828"/>
                <w:tab w:val="left" w:pos="6096"/>
              </w:tabs>
              <w:snapToGrid w:val="0"/>
            </w:pPr>
            <w:r>
              <w:rPr>
                <w:b/>
                <w:bCs/>
                <w:u w:val="single"/>
              </w:rPr>
              <w:t>Academic Honesty</w:t>
            </w:r>
            <w:r w:rsidRPr="00D255C0">
              <w:rPr>
                <w:b/>
                <w:bCs/>
                <w:u w:val="single"/>
              </w:rPr>
              <w:t>:</w:t>
            </w:r>
            <w:r w:rsidRPr="00D255C0">
              <w:rPr>
                <w:b/>
              </w:rPr>
              <w:t> </w:t>
            </w:r>
            <w:r w:rsidRPr="00D255C0">
              <w:rPr>
                <w:b/>
                <w:bCs/>
              </w:rPr>
              <w:t xml:space="preserve"> </w:t>
            </w:r>
            <w:r w:rsidRPr="00D255C0">
              <w:rPr>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Pr="00D255C0">
              <w:rPr>
                <w:b/>
                <w:bCs/>
              </w:rPr>
              <w:br/>
            </w:r>
            <w:r w:rsidRPr="00D255C0">
              <w:rPr>
                <w:b/>
              </w:rPr>
              <w:br/>
            </w:r>
            <w:r w:rsidRPr="00D255C0">
              <w:t xml:space="preserve">Shidler and SOA also have an Honor Code Policy. Please </w:t>
            </w:r>
            <w:r w:rsidR="00E67BFC">
              <w:t>d</w:t>
            </w:r>
            <w:r w:rsidRPr="00D255C0">
              <w:t>o not copy from another person's homework, quiz or exam. Please do not fail to cite sources of material that you have quoted or substantially paraphrased. Do not use unauthorized assistance. Don’t hesitate to ask questions.</w:t>
            </w:r>
          </w:p>
          <w:p w:rsidR="00FD7DAB" w:rsidRPr="00D255C0" w:rsidRDefault="00FD7DAB" w:rsidP="00911FD4">
            <w:pPr>
              <w:tabs>
                <w:tab w:val="left" w:pos="3828"/>
                <w:tab w:val="left" w:pos="6096"/>
              </w:tabs>
              <w:snapToGrid w:val="0"/>
            </w:pPr>
            <w:r w:rsidRPr="00D255C0">
              <w:t xml:space="preserve">Students are expected to behave with integrity in all academic endeavors.  Cheating, plagiarism, as well as any other form of academic dishonesty, are not tolerated.  All incidents will be handled in accordance with the UH Student Code of Conduct. Please review the </w:t>
            </w:r>
          </w:p>
          <w:p w:rsidR="00FD7DAB" w:rsidRPr="00D255C0" w:rsidRDefault="00FD7DAB" w:rsidP="00911FD4">
            <w:pPr>
              <w:tabs>
                <w:tab w:val="left" w:pos="3828"/>
                <w:tab w:val="left" w:pos="6096"/>
              </w:tabs>
              <w:snapToGrid w:val="0"/>
            </w:pPr>
            <w:r w:rsidRPr="00D255C0">
              <w:t>Student Conduct Code so you can make conscience and informed choices:</w:t>
            </w:r>
          </w:p>
          <w:p w:rsidR="00FD7DAB" w:rsidRPr="00D255C0" w:rsidRDefault="00C14F28" w:rsidP="00911FD4">
            <w:pPr>
              <w:tabs>
                <w:tab w:val="left" w:pos="3828"/>
                <w:tab w:val="left" w:pos="6096"/>
              </w:tabs>
              <w:snapToGrid w:val="0"/>
            </w:pPr>
            <w:hyperlink r:id="rId9" w:history="1">
              <w:r w:rsidR="00FD7DAB" w:rsidRPr="00D255C0">
                <w:rPr>
                  <w:color w:val="0000FF"/>
                  <w:u w:val="single"/>
                </w:rPr>
                <w:t>www.studentaffairs.manoa.hawaii.edu/policies/conduct code/</w:t>
              </w:r>
            </w:hyperlink>
            <w:r w:rsidR="00FD7DAB" w:rsidRPr="00D255C0">
              <w:t xml:space="preserve"> Relevant portions include:</w:t>
            </w:r>
            <w:r w:rsidR="00FD7DAB" w:rsidRPr="00D255C0">
              <w:br/>
            </w:r>
          </w:p>
          <w:p w:rsidR="00FD7DAB" w:rsidRPr="00D255C0" w:rsidRDefault="00FD7DAB" w:rsidP="00911FD4">
            <w:pPr>
              <w:tabs>
                <w:tab w:val="left" w:pos="3828"/>
                <w:tab w:val="left" w:pos="6096"/>
              </w:tabs>
              <w:snapToGrid w:val="0"/>
            </w:pPr>
            <w:r w:rsidRPr="00D255C0">
              <w:t>Acts of dishonesty, types of behavior that conflict with the community standards that the UH values and expects of students, include but are not limited to the following:</w:t>
            </w:r>
            <w:r w:rsidRPr="00D255C0">
              <w:br/>
              <w:t>     </w:t>
            </w:r>
            <w:r w:rsidRPr="00D255C0">
              <w:rPr>
                <w:bCs/>
              </w:rPr>
              <w:t>a.  cheating, plagiarism, and other forms of academic dishonesty,</w:t>
            </w:r>
            <w:r w:rsidRPr="00D255C0">
              <w:rPr>
                <w:bCs/>
              </w:rPr>
              <w:br/>
              <w:t>     b.  furnishing false information to any UH official, faculty member, or office,</w:t>
            </w:r>
            <w:r w:rsidRPr="00D255C0">
              <w:rPr>
                <w:bCs/>
              </w:rPr>
              <w:br/>
              <w:t>     c.  forgery, alteration, or misuse of any UH document, record, or … identification.</w:t>
            </w:r>
            <w:r w:rsidRPr="00D255C0">
              <w:rPr>
                <w:rFonts w:ascii="MingLiU" w:eastAsia="MingLiU" w:hAnsi="MingLiU" w:cs="MingLiU"/>
                <w:bCs/>
              </w:rPr>
              <w:br/>
            </w:r>
          </w:p>
          <w:p w:rsidR="00FD7DAB" w:rsidRPr="00D255C0" w:rsidRDefault="00FD7DAB" w:rsidP="00911FD4">
            <w:pPr>
              <w:tabs>
                <w:tab w:val="left" w:pos="3828"/>
                <w:tab w:val="left" w:pos="6096"/>
              </w:tabs>
              <w:snapToGrid w:val="0"/>
            </w:pPr>
            <w:r w:rsidRPr="00D255C0">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D255C0">
              <w:br/>
            </w:r>
            <w:r w:rsidRPr="00D255C0">
              <w:br/>
              <w:t xml:space="preserve">The term "plagiarism" includes, but is not limited to, the use, by paraphrase or direct quotation, </w:t>
            </w:r>
            <w:r w:rsidRPr="00D255C0">
              <w:lastRenderedPageBreak/>
              <w:t>of the published or unpublished work of another person without full and clear acknowledgement. It also includes the unacknowledged use of materials prepared by another person or agency engaged in the selling of term papers or other academic materials.</w:t>
            </w:r>
          </w:p>
          <w:p w:rsidR="00FD7DAB" w:rsidRPr="00D255C0" w:rsidRDefault="00FD7DAB" w:rsidP="00911FD4">
            <w:pPr>
              <w:tabs>
                <w:tab w:val="left" w:pos="3828"/>
                <w:tab w:val="left" w:pos="6096"/>
              </w:tabs>
              <w:snapToGrid w:val="0"/>
            </w:pPr>
          </w:p>
          <w:p w:rsidR="00FD7DAB" w:rsidRPr="00D767B4" w:rsidRDefault="00FD7DAB" w:rsidP="00911FD4">
            <w:pPr>
              <w:tabs>
                <w:tab w:val="left" w:pos="3828"/>
                <w:tab w:val="left" w:pos="6096"/>
              </w:tabs>
              <w:snapToGrid w:val="0"/>
              <w:rPr>
                <w:b/>
                <w:bCs/>
              </w:rPr>
            </w:pPr>
            <w:r w:rsidRPr="00D255C0">
              <w:t>In addition to the above, the instructor specifically prohibits the following behaviors, and includes them within the definition of academic dishonesty:  </w:t>
            </w:r>
            <w:r w:rsidRPr="00D767B4">
              <w:rPr>
                <w:b/>
                <w:bCs/>
              </w:rPr>
              <w:t>(1) providing another student with any form of direct or indirect, unauthorized assistance on any assignment, quiz, test or exam; and (2) copying, or recording in any manner, test or exam questions or answers.</w:t>
            </w:r>
          </w:p>
          <w:p w:rsidR="00FD7DAB" w:rsidRPr="00D255C0" w:rsidRDefault="00FD7DAB" w:rsidP="00911FD4">
            <w:pPr>
              <w:tabs>
                <w:tab w:val="left" w:pos="3828"/>
                <w:tab w:val="left" w:pos="6096"/>
              </w:tabs>
              <w:snapToGrid w:val="0"/>
            </w:pPr>
          </w:p>
          <w:p w:rsidR="00FD7DAB" w:rsidRPr="00D255C0" w:rsidRDefault="00FD7DAB" w:rsidP="00911FD4">
            <w:pPr>
              <w:tabs>
                <w:tab w:val="left" w:pos="3828"/>
                <w:tab w:val="left" w:pos="6096"/>
              </w:tabs>
              <w:snapToGrid w:val="0"/>
            </w:pPr>
            <w:r w:rsidRPr="00D255C0">
              <w:rPr>
                <w:u w:val="single"/>
              </w:rPr>
              <w:t>Please NOTE</w:t>
            </w:r>
            <w:r w:rsidRPr="00D255C0">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rsidR="00FD7DAB" w:rsidRPr="00D255C0" w:rsidRDefault="00FD7DAB" w:rsidP="00911FD4">
            <w:pPr>
              <w:tabs>
                <w:tab w:val="left" w:pos="3828"/>
                <w:tab w:val="left" w:pos="6096"/>
              </w:tabs>
              <w:snapToGrid w:val="0"/>
            </w:pPr>
            <w:r w:rsidRPr="00D255C0">
              <w:t>If a student is caught committing an act of Academic Dishonesty, As defined in the University Student Conduct Code, he/she will receive a grade of "F" for the course and be referred for disciplinary action as provided for the by the University Student Conduct Code.</w:t>
            </w:r>
          </w:p>
          <w:p w:rsidR="00FD7DAB" w:rsidRPr="00D255C0" w:rsidRDefault="00FD7DAB" w:rsidP="00911FD4">
            <w:pPr>
              <w:tabs>
                <w:tab w:val="left" w:pos="3828"/>
                <w:tab w:val="left" w:pos="6096"/>
              </w:tabs>
              <w:snapToGrid w:val="0"/>
              <w:rPr>
                <w:bCs/>
              </w:rPr>
            </w:pPr>
          </w:p>
          <w:p w:rsidR="00436A7B" w:rsidRPr="00383F81" w:rsidRDefault="00436A7B" w:rsidP="00436A7B">
            <w:r w:rsidRPr="00383F81">
              <w:rPr>
                <w:b/>
                <w:u w:val="single"/>
              </w:rPr>
              <w:t>TITLE IX</w:t>
            </w:r>
            <w:r w:rsidRPr="00383F81">
              <w:rPr>
                <w:u w:val="single"/>
              </w:rPr>
              <w:t>:</w:t>
            </w:r>
            <w:r w:rsidRPr="00383F81">
              <w:t xml:space="preserve"> 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 </w:t>
            </w:r>
          </w:p>
          <w:p w:rsidR="00436A7B" w:rsidRPr="00383F81" w:rsidRDefault="00436A7B" w:rsidP="00436A7B">
            <w:pPr>
              <w:ind w:left="420"/>
            </w:pPr>
          </w:p>
          <w:p w:rsidR="00436A7B" w:rsidRPr="00383F81" w:rsidRDefault="00436A7B" w:rsidP="00436A7B">
            <w:r w:rsidRPr="00383F81">
              <w:t xml:space="preserve">If you wish to remain ANONYMOUS, speak with someone CONFIDENTIALLY, or would like to receive information and support in a CONFIDENTIAL setting, contact the confidential resources available here: http://www.manoa.hawaii.edu/titleix/resources.html#confidential </w:t>
            </w:r>
          </w:p>
          <w:p w:rsidR="00436A7B" w:rsidRPr="00383F81" w:rsidRDefault="00436A7B" w:rsidP="00436A7B"/>
          <w:p w:rsidR="00436A7B" w:rsidRDefault="00436A7B" w:rsidP="00436A7B">
            <w:r w:rsidRPr="00383F81">
              <w:t xml:space="preserve">If you wish to REPORT an incident of sex discrimination or gender-based violence including sexual assault, sexual harassment, gender-based harassment, domestic violence, dating violence or stalking as well as receive information and support, contact: </w:t>
            </w:r>
          </w:p>
          <w:p w:rsidR="00436A7B" w:rsidRPr="00383F81" w:rsidRDefault="00436A7B" w:rsidP="00436A7B">
            <w:r w:rsidRPr="00383F81">
              <w:t xml:space="preserve">Dee </w:t>
            </w:r>
            <w:proofErr w:type="spellStart"/>
            <w:r w:rsidRPr="00383F81">
              <w:t>Uwono</w:t>
            </w:r>
            <w:proofErr w:type="spellEnd"/>
            <w:r w:rsidRPr="00383F81">
              <w:t xml:space="preserve"> </w:t>
            </w:r>
          </w:p>
          <w:p w:rsidR="00436A7B" w:rsidRPr="00383F81" w:rsidRDefault="00436A7B" w:rsidP="00436A7B">
            <w:r w:rsidRPr="00383F81">
              <w:t xml:space="preserve">Director and Title IX Coordinator </w:t>
            </w:r>
          </w:p>
          <w:p w:rsidR="00436A7B" w:rsidRPr="00383F81" w:rsidRDefault="00436A7B" w:rsidP="00436A7B">
            <w:r w:rsidRPr="00383F81">
              <w:t xml:space="preserve">2500 Campus Road, </w:t>
            </w:r>
            <w:proofErr w:type="spellStart"/>
            <w:r w:rsidRPr="00383F81">
              <w:t>Hawaiʻi</w:t>
            </w:r>
            <w:proofErr w:type="spellEnd"/>
            <w:r w:rsidRPr="00383F81">
              <w:t xml:space="preserve"> Hall 124 </w:t>
            </w:r>
          </w:p>
          <w:p w:rsidR="00436A7B" w:rsidRPr="00383F81" w:rsidRDefault="00436A7B" w:rsidP="00436A7B">
            <w:r w:rsidRPr="00383F81">
              <w:t xml:space="preserve">Honolulu, HI 96822 </w:t>
            </w:r>
          </w:p>
          <w:p w:rsidR="00436A7B" w:rsidRPr="00383F81" w:rsidRDefault="00436A7B" w:rsidP="00436A7B">
            <w:r w:rsidRPr="00383F81">
              <w:t xml:space="preserve">(808) 956-2299 </w:t>
            </w:r>
          </w:p>
          <w:p w:rsidR="00436A7B" w:rsidRPr="00383F81" w:rsidRDefault="00436A7B" w:rsidP="00436A7B">
            <w:r w:rsidRPr="00383F81">
              <w:t xml:space="preserve">t9uhm@hawaii.edu </w:t>
            </w:r>
          </w:p>
          <w:p w:rsidR="00436A7B" w:rsidRPr="00383F81" w:rsidRDefault="00436A7B" w:rsidP="00436A7B"/>
          <w:p w:rsidR="00436A7B" w:rsidRPr="00383F81" w:rsidRDefault="00436A7B" w:rsidP="00436A7B">
            <w:r w:rsidRPr="00383F81">
              <w:t>As a member of the University faculty, I am required to immediately report any incident of sex discrimination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and the University’s Policy, Interim EP 1.204, go to: http://www.manoa.hawaii.edu/titleix/</w:t>
            </w:r>
          </w:p>
          <w:p w:rsidR="00436A7B" w:rsidRPr="00383F81" w:rsidRDefault="00436A7B" w:rsidP="00436A7B"/>
          <w:p w:rsidR="00FD7DAB" w:rsidRDefault="00FD7DAB" w:rsidP="00911FD4">
            <w:pPr>
              <w:tabs>
                <w:tab w:val="left" w:pos="3828"/>
                <w:tab w:val="left" w:pos="6096"/>
              </w:tabs>
              <w:snapToGrid w:val="0"/>
              <w:rPr>
                <w:b/>
                <w:bCs/>
              </w:rPr>
            </w:pPr>
          </w:p>
          <w:p w:rsidR="00436A7B" w:rsidRPr="00D255C0" w:rsidRDefault="00436A7B" w:rsidP="00911FD4">
            <w:pPr>
              <w:tabs>
                <w:tab w:val="left" w:pos="3828"/>
                <w:tab w:val="left" w:pos="6096"/>
              </w:tabs>
              <w:snapToGrid w:val="0"/>
              <w:rPr>
                <w:b/>
                <w:bCs/>
              </w:rPr>
            </w:pPr>
          </w:p>
          <w:p w:rsidR="00FD7DAB" w:rsidRPr="00D255C0" w:rsidRDefault="00FD7DAB" w:rsidP="00911FD4">
            <w:pPr>
              <w:tabs>
                <w:tab w:val="left" w:pos="3828"/>
                <w:tab w:val="left" w:pos="6096"/>
              </w:tabs>
              <w:snapToGrid w:val="0"/>
              <w:rPr>
                <w:bCs/>
              </w:rPr>
            </w:pPr>
            <w:r>
              <w:rPr>
                <w:b/>
                <w:bCs/>
                <w:u w:val="single"/>
              </w:rPr>
              <w:t>Withdrawal/Drop Policy</w:t>
            </w:r>
            <w:r w:rsidRPr="00D255C0">
              <w:rPr>
                <w:b/>
                <w:bCs/>
                <w:u w:val="single"/>
              </w:rPr>
              <w:t>:</w:t>
            </w:r>
            <w:r w:rsidRPr="00D255C0">
              <w:rPr>
                <w:b/>
                <w:bCs/>
              </w:rPr>
              <w:t xml:space="preserve"> </w:t>
            </w:r>
            <w:r w:rsidR="00AF3DB8">
              <w:rPr>
                <w:bCs/>
              </w:rPr>
              <w:t>Review Shidler College information for the last day to drop without a “W” and the last day to withdraw with a “W”</w:t>
            </w:r>
            <w:r w:rsidRPr="00D255C0">
              <w:rPr>
                <w:bCs/>
              </w:rPr>
              <w:t xml:space="preserve">. If a student stops attending class and does not drop the course, a grade of "F" will be assigned at the end of the semester. The student has the responsibility to withdraw from the course.  </w:t>
            </w:r>
          </w:p>
          <w:p w:rsidR="00FD7DAB" w:rsidRPr="00D255C0" w:rsidRDefault="00FD7DAB" w:rsidP="00911FD4">
            <w:pPr>
              <w:tabs>
                <w:tab w:val="left" w:pos="3828"/>
                <w:tab w:val="left" w:pos="6096"/>
              </w:tabs>
              <w:snapToGrid w:val="0"/>
              <w:rPr>
                <w:b/>
                <w:bCs/>
              </w:rPr>
            </w:pPr>
          </w:p>
          <w:p w:rsidR="00FD7DAB" w:rsidRPr="00D255C0" w:rsidRDefault="00FD7DAB" w:rsidP="00911FD4">
            <w:pPr>
              <w:tabs>
                <w:tab w:val="left" w:pos="3828"/>
                <w:tab w:val="left" w:pos="6096"/>
              </w:tabs>
              <w:snapToGrid w:val="0"/>
            </w:pPr>
            <w:r>
              <w:rPr>
                <w:b/>
                <w:bCs/>
                <w:u w:val="single"/>
              </w:rPr>
              <w:t>Class Location in Case of Emergency</w:t>
            </w:r>
            <w:r w:rsidRPr="00D255C0">
              <w:rPr>
                <w:b/>
                <w:bCs/>
                <w:u w:val="single"/>
              </w:rPr>
              <w:t>:</w:t>
            </w:r>
            <w:r w:rsidRPr="00D255C0">
              <w:rPr>
                <w:b/>
              </w:rPr>
              <w:t xml:space="preserve"> </w:t>
            </w:r>
            <w:r w:rsidRPr="00D255C0">
              <w:t xml:space="preserve">The emergency class site is on the steps down to George Hall out of the Shidler E-Tower. </w:t>
            </w:r>
          </w:p>
          <w:p w:rsidR="00FD7DAB" w:rsidRPr="00D255C0" w:rsidRDefault="00FD7DAB" w:rsidP="00911FD4">
            <w:pPr>
              <w:tabs>
                <w:tab w:val="left" w:pos="3828"/>
                <w:tab w:val="left" w:pos="6096"/>
              </w:tabs>
              <w:snapToGrid w:val="0"/>
              <w:rPr>
                <w:b/>
              </w:rPr>
            </w:pPr>
          </w:p>
          <w:p w:rsidR="00AB512D" w:rsidRPr="00AB512D" w:rsidRDefault="00AB512D" w:rsidP="00AB512D">
            <w:pPr>
              <w:pStyle w:val="TOAHeading"/>
              <w:tabs>
                <w:tab w:val="clear" w:pos="9360"/>
              </w:tabs>
              <w:rPr>
                <w:rFonts w:ascii="Times New Roman" w:hAnsi="Times New Roman"/>
                <w:b/>
                <w:bCs/>
                <w:sz w:val="24"/>
                <w:szCs w:val="24"/>
              </w:rPr>
            </w:pPr>
            <w:r w:rsidRPr="00AB512D">
              <w:rPr>
                <w:rFonts w:ascii="Times New Roman" w:hAnsi="Times New Roman"/>
                <w:b/>
                <w:bCs/>
                <w:sz w:val="24"/>
                <w:szCs w:val="24"/>
                <w:u w:val="single"/>
              </w:rPr>
              <w:t>Disability access</w:t>
            </w:r>
            <w:r w:rsidRPr="00AB512D">
              <w:rPr>
                <w:rFonts w:ascii="Times New Roman" w:hAnsi="Times New Roman"/>
                <w:b/>
                <w:bCs/>
                <w:sz w:val="24"/>
                <w:szCs w:val="24"/>
              </w:rPr>
              <w:t xml:space="preserve">: </w:t>
            </w:r>
            <w:r w:rsidRPr="00AB512D">
              <w:rPr>
                <w:rFonts w:ascii="Times New Roman" w:hAnsi="Times New Roman"/>
                <w:sz w:val="24"/>
                <w:szCs w:val="24"/>
              </w:rPr>
              <w:t>Students with disabilities are encouraged to contact the KOKUA program for information and services. Services are confidential and students are not charged for them. Contact KOKUA at 956-7511 (voice/text), kokua@hawaii.edu, or Student Services Center, Room 13.</w:t>
            </w:r>
          </w:p>
          <w:p w:rsidR="00FD7DAB" w:rsidRDefault="00FD7DAB" w:rsidP="00911FD4">
            <w:pPr>
              <w:tabs>
                <w:tab w:val="left" w:pos="3828"/>
                <w:tab w:val="left" w:pos="6096"/>
              </w:tabs>
              <w:snapToGrid w:val="0"/>
              <w:rPr>
                <w:b/>
                <w:bCs/>
              </w:rPr>
            </w:pPr>
          </w:p>
          <w:p w:rsidR="00911FD4" w:rsidRPr="00D255C0" w:rsidRDefault="00911FD4" w:rsidP="00911FD4">
            <w:pPr>
              <w:tabs>
                <w:tab w:val="left" w:pos="3828"/>
                <w:tab w:val="left" w:pos="6096"/>
              </w:tabs>
              <w:snapToGrid w:val="0"/>
              <w:rPr>
                <w:b/>
                <w:bCs/>
              </w:rPr>
            </w:pPr>
            <w:bookmarkStart w:id="1" w:name="_GoBack"/>
            <w:bookmarkEnd w:id="1"/>
          </w:p>
          <w:p w:rsidR="002A182C" w:rsidRDefault="002A182C" w:rsidP="00AB512D">
            <w:pPr>
              <w:tabs>
                <w:tab w:val="left" w:pos="3828"/>
                <w:tab w:val="left" w:pos="6096"/>
              </w:tabs>
              <w:snapToGrid w:val="0"/>
              <w:ind w:left="720"/>
            </w:pPr>
          </w:p>
          <w:p w:rsidR="002A182C" w:rsidRPr="00D255C0" w:rsidRDefault="002A182C" w:rsidP="002A182C">
            <w:pPr>
              <w:tabs>
                <w:tab w:val="left" w:pos="3828"/>
                <w:tab w:val="left" w:pos="6096"/>
              </w:tabs>
              <w:snapToGrid w:val="0"/>
              <w:ind w:left="-30" w:firstLine="30"/>
              <w:jc w:val="both"/>
            </w:pPr>
            <w:r w:rsidRPr="009F1033">
              <w:rPr>
                <w:color w:val="FF0000"/>
              </w:rPr>
              <w:t>Continued enrollment in this course implies that you have agre</w:t>
            </w:r>
            <w:r>
              <w:rPr>
                <w:color w:val="FF0000"/>
              </w:rPr>
              <w:t xml:space="preserve">ed to abide by the policies set </w:t>
            </w:r>
            <w:r w:rsidRPr="009F1033">
              <w:rPr>
                <w:color w:val="FF0000"/>
              </w:rPr>
              <w:t>forth in this syllabus.</w:t>
            </w:r>
          </w:p>
        </w:tc>
      </w:tr>
    </w:tbl>
    <w:p w:rsidR="00BA504B" w:rsidRDefault="00BA504B" w:rsidP="002A182C">
      <w:pPr>
        <w:pStyle w:val="NormalWeb"/>
        <w:jc w:val="center"/>
        <w:sectPr w:rsidR="00BA504B" w:rsidSect="001111AE">
          <w:footerReference w:type="even" r:id="rId10"/>
          <w:footerReference w:type="default" r:id="rId11"/>
          <w:pgSz w:w="12240" w:h="15840"/>
          <w:pgMar w:top="1440" w:right="1440" w:bottom="1440" w:left="1440" w:header="720" w:footer="720" w:gutter="0"/>
          <w:cols w:space="720"/>
          <w:docGrid w:linePitch="360"/>
        </w:sectPr>
      </w:pPr>
    </w:p>
    <w:p w:rsidR="00CB4C01" w:rsidRDefault="00AF15CB" w:rsidP="00BA504B">
      <w:pPr>
        <w:pStyle w:val="Heading1"/>
        <w:jc w:val="center"/>
        <w:rPr>
          <w:lang w:val="en-GB"/>
        </w:rPr>
      </w:pPr>
      <w:r>
        <w:rPr>
          <w:lang w:val="en-GB"/>
        </w:rPr>
        <w:lastRenderedPageBreak/>
        <w:t xml:space="preserve">TENTATIVE </w:t>
      </w:r>
      <w:r w:rsidR="00CB4C01">
        <w:rPr>
          <w:lang w:val="en-GB"/>
        </w:rPr>
        <w:t>Week by Week Program</w:t>
      </w:r>
    </w:p>
    <w:p w:rsidR="00BA504B" w:rsidRDefault="00BA504B" w:rsidP="00BA504B">
      <w:pPr>
        <w:pStyle w:val="Heading1"/>
      </w:pPr>
    </w:p>
    <w:tbl>
      <w:tblPr>
        <w:tblW w:w="5151" w:type="dxa"/>
        <w:tblInd w:w="2155" w:type="dxa"/>
        <w:tblLayout w:type="fixed"/>
        <w:tblCellMar>
          <w:left w:w="0" w:type="dxa"/>
          <w:right w:w="0" w:type="dxa"/>
        </w:tblCellMar>
        <w:tblLook w:val="0000" w:firstRow="0" w:lastRow="0" w:firstColumn="0" w:lastColumn="0" w:noHBand="0" w:noVBand="0"/>
      </w:tblPr>
      <w:tblGrid>
        <w:gridCol w:w="1013"/>
        <w:gridCol w:w="960"/>
        <w:gridCol w:w="3178"/>
      </w:tblGrid>
      <w:tr w:rsidR="00B36912" w:rsidTr="00A13CF6">
        <w:trPr>
          <w:trHeight w:val="315"/>
        </w:trPr>
        <w:tc>
          <w:tcPr>
            <w:tcW w:w="101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36912" w:rsidRDefault="00B36912" w:rsidP="00022239">
            <w:pPr>
              <w:jc w:val="center"/>
              <w:rPr>
                <w:b/>
                <w:bCs/>
              </w:rPr>
            </w:pPr>
            <w:r>
              <w:rPr>
                <w:b/>
                <w:bCs/>
              </w:rPr>
              <w:t>Week</w:t>
            </w:r>
          </w:p>
        </w:tc>
        <w:tc>
          <w:tcPr>
            <w:tcW w:w="96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B36912" w:rsidRDefault="00B36912" w:rsidP="00022239">
            <w:pPr>
              <w:jc w:val="center"/>
              <w:rPr>
                <w:b/>
                <w:bCs/>
              </w:rPr>
            </w:pPr>
            <w:r>
              <w:rPr>
                <w:b/>
                <w:bCs/>
              </w:rPr>
              <w:t>Date</w:t>
            </w:r>
          </w:p>
        </w:tc>
        <w:tc>
          <w:tcPr>
            <w:tcW w:w="317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B36912" w:rsidRDefault="00B36912" w:rsidP="00022239">
            <w:pPr>
              <w:jc w:val="center"/>
              <w:rPr>
                <w:b/>
                <w:bCs/>
              </w:rPr>
            </w:pPr>
            <w:r>
              <w:rPr>
                <w:b/>
                <w:bCs/>
              </w:rPr>
              <w:t>Topic</w:t>
            </w:r>
          </w:p>
        </w:tc>
      </w:tr>
      <w:tr w:rsidR="00B36912"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B36912" w:rsidRDefault="00B36912" w:rsidP="00A13CF6">
            <w:pPr>
              <w:jc w:val="center"/>
            </w:pPr>
            <w:r>
              <w:t>1</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B36912" w:rsidRDefault="006C2FA3" w:rsidP="00F71EFF">
            <w:r>
              <w:t>8/2</w:t>
            </w:r>
            <w:r w:rsidR="005A44BD">
              <w:t>8</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B36912" w:rsidRDefault="00B36912" w:rsidP="00022239">
            <w:r>
              <w:t>Introduction, Ch. 1</w:t>
            </w:r>
          </w:p>
        </w:tc>
      </w:tr>
      <w:tr w:rsidR="00B36912"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B36912" w:rsidRDefault="00B36912" w:rsidP="00A13CF6">
            <w:pPr>
              <w:jc w:val="center"/>
            </w:pPr>
            <w:r>
              <w:t>2</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B36912" w:rsidRDefault="005A44BD" w:rsidP="00AB3616">
            <w:r>
              <w:t>9/4</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B36912" w:rsidRDefault="00B36912" w:rsidP="00F71EFF">
            <w:r>
              <w:t xml:space="preserve">Ch. 2 </w:t>
            </w:r>
          </w:p>
        </w:tc>
      </w:tr>
      <w:tr w:rsidR="00AB361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B3616" w:rsidRDefault="00AB3616" w:rsidP="00A13CF6">
            <w:pPr>
              <w:jc w:val="center"/>
            </w:pPr>
            <w:r>
              <w:t>3</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B3616" w:rsidRDefault="00AB3616" w:rsidP="00AB3616">
            <w:r>
              <w:t>9/</w:t>
            </w:r>
            <w:r w:rsidR="005A44BD">
              <w:t>11</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B3616" w:rsidRDefault="00AB3616" w:rsidP="00DE6C96">
            <w:r>
              <w:t>Ch. 3</w:t>
            </w:r>
            <w:r w:rsidR="00456AA2">
              <w:t xml:space="preserve"> </w:t>
            </w:r>
          </w:p>
        </w:tc>
      </w:tr>
      <w:tr w:rsidR="00AB361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B3616" w:rsidRDefault="00AB3616" w:rsidP="00A13CF6">
            <w:pPr>
              <w:jc w:val="center"/>
            </w:pPr>
            <w:r>
              <w:t>4</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B3616" w:rsidRDefault="00AB3616" w:rsidP="00AB3616">
            <w:r>
              <w:t>9/1</w:t>
            </w:r>
            <w:r w:rsidR="005A44BD">
              <w:t>8</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B3616" w:rsidRDefault="00AB3616" w:rsidP="00941C17">
            <w:r>
              <w:t>Ch. 4</w:t>
            </w:r>
            <w:r w:rsidR="00941C17">
              <w:t>, 5</w:t>
            </w:r>
          </w:p>
        </w:tc>
      </w:tr>
      <w:tr w:rsidR="00AB361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B3616" w:rsidRDefault="00AB3616" w:rsidP="00A13CF6">
            <w:pPr>
              <w:jc w:val="center"/>
            </w:pPr>
            <w:r>
              <w:t>5</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B3616" w:rsidRDefault="00AB3616" w:rsidP="00F71EFF">
            <w:r>
              <w:t>9/2</w:t>
            </w:r>
            <w:r w:rsidR="005A44BD">
              <w:t>5</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B3616" w:rsidRDefault="00AB3616" w:rsidP="00666EAA">
            <w:r>
              <w:t>Ch. 5, 6</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6</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10/2</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No class</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7</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10/9</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Exam 1 (Chapters 1-5)</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8</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10/16</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 xml:space="preserve">Ch. 6 </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9</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10/23</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Ch. 7</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10</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10/30</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Ch. 7,13</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11</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11/6</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Ch. 13</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12</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11/13</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Ch. 17</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13</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11/20</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Exam 2 (Chapters 5-7, 13)</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14</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11/27</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tcPr>
          <w:p w:rsidR="00A13CF6" w:rsidRDefault="00A13CF6" w:rsidP="00A13CF6">
            <w:r>
              <w:t>Ch. 17</w:t>
            </w:r>
          </w:p>
        </w:tc>
      </w:tr>
      <w:tr w:rsidR="00A13CF6" w:rsidTr="00A13CF6">
        <w:trPr>
          <w:trHeight w:val="33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15</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12/4</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tcPr>
          <w:p w:rsidR="00A13CF6" w:rsidRDefault="00A13CF6" w:rsidP="00A13CF6">
            <w:r>
              <w:t>Ch. 18</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16</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12/11</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Pr="008B31AD" w:rsidRDefault="00A13CF6" w:rsidP="00A13CF6">
            <w:r>
              <w:t xml:space="preserve">Catch-up </w:t>
            </w:r>
          </w:p>
        </w:tc>
      </w:tr>
      <w:tr w:rsidR="00A13CF6" w:rsidTr="00A13CF6">
        <w:trPr>
          <w:trHeight w:val="315"/>
        </w:trPr>
        <w:tc>
          <w:tcPr>
            <w:tcW w:w="1013" w:type="dxa"/>
            <w:tcBorders>
              <w:top w:val="nil"/>
              <w:left w:val="single" w:sz="4" w:space="0" w:color="auto"/>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center"/>
            </w:pPr>
            <w:r>
              <w:t>17</w:t>
            </w:r>
          </w:p>
        </w:tc>
        <w:tc>
          <w:tcPr>
            <w:tcW w:w="960"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pPr>
              <w:jc w:val="both"/>
            </w:pPr>
            <w:r>
              <w:t>12/18</w:t>
            </w:r>
          </w:p>
        </w:tc>
        <w:tc>
          <w:tcPr>
            <w:tcW w:w="3178" w:type="dxa"/>
            <w:tcBorders>
              <w:top w:val="nil"/>
              <w:left w:val="nil"/>
              <w:bottom w:val="single" w:sz="4" w:space="0" w:color="auto"/>
              <w:right w:val="single" w:sz="4" w:space="0" w:color="auto"/>
            </w:tcBorders>
            <w:noWrap/>
            <w:tcMar>
              <w:top w:w="16" w:type="dxa"/>
              <w:left w:w="147" w:type="dxa"/>
              <w:bottom w:w="0" w:type="dxa"/>
              <w:right w:w="16" w:type="dxa"/>
            </w:tcMar>
            <w:vAlign w:val="bottom"/>
          </w:tcPr>
          <w:p w:rsidR="00A13CF6" w:rsidRDefault="00A13CF6" w:rsidP="00A13CF6">
            <w:r>
              <w:t>Final Exam (Cumulative)</w:t>
            </w:r>
          </w:p>
        </w:tc>
      </w:tr>
      <w:tr w:rsidR="00A13CF6" w:rsidTr="00A13CF6">
        <w:trPr>
          <w:trHeight w:val="315"/>
        </w:trPr>
        <w:tc>
          <w:tcPr>
            <w:tcW w:w="1013" w:type="dxa"/>
            <w:tcBorders>
              <w:top w:val="nil"/>
              <w:left w:val="nil"/>
              <w:bottom w:val="nil"/>
              <w:right w:val="nil"/>
            </w:tcBorders>
            <w:noWrap/>
            <w:tcMar>
              <w:top w:w="16" w:type="dxa"/>
              <w:left w:w="147" w:type="dxa"/>
              <w:bottom w:w="0" w:type="dxa"/>
              <w:right w:w="16" w:type="dxa"/>
            </w:tcMar>
            <w:vAlign w:val="bottom"/>
          </w:tcPr>
          <w:p w:rsidR="00A13CF6" w:rsidRDefault="00A13CF6" w:rsidP="00A13CF6"/>
        </w:tc>
        <w:tc>
          <w:tcPr>
            <w:tcW w:w="960" w:type="dxa"/>
            <w:tcBorders>
              <w:top w:val="nil"/>
              <w:left w:val="nil"/>
              <w:bottom w:val="nil"/>
              <w:right w:val="nil"/>
            </w:tcBorders>
            <w:noWrap/>
            <w:tcMar>
              <w:top w:w="16" w:type="dxa"/>
              <w:left w:w="147" w:type="dxa"/>
              <w:bottom w:w="0" w:type="dxa"/>
              <w:right w:w="16" w:type="dxa"/>
            </w:tcMar>
            <w:vAlign w:val="bottom"/>
          </w:tcPr>
          <w:p w:rsidR="00A13CF6" w:rsidRDefault="00A13CF6" w:rsidP="00A13CF6">
            <w:r>
              <w:rPr>
                <w:sz w:val="20"/>
                <w:szCs w:val="20"/>
              </w:rPr>
              <w:t> </w:t>
            </w:r>
          </w:p>
        </w:tc>
        <w:tc>
          <w:tcPr>
            <w:tcW w:w="3178" w:type="dxa"/>
            <w:tcBorders>
              <w:top w:val="nil"/>
              <w:left w:val="nil"/>
              <w:bottom w:val="nil"/>
              <w:right w:val="nil"/>
            </w:tcBorders>
            <w:noWrap/>
            <w:tcMar>
              <w:top w:w="16" w:type="dxa"/>
              <w:left w:w="147" w:type="dxa"/>
              <w:bottom w:w="0" w:type="dxa"/>
              <w:right w:w="16" w:type="dxa"/>
            </w:tcMar>
            <w:vAlign w:val="bottom"/>
          </w:tcPr>
          <w:p w:rsidR="00A13CF6" w:rsidRDefault="00A13CF6" w:rsidP="00A13CF6">
            <w:r>
              <w:rPr>
                <w:sz w:val="20"/>
                <w:szCs w:val="20"/>
              </w:rPr>
              <w:t> </w:t>
            </w:r>
          </w:p>
        </w:tc>
      </w:tr>
      <w:tr w:rsidR="00A13CF6" w:rsidTr="00A13CF6">
        <w:trPr>
          <w:trHeight w:val="281"/>
        </w:trPr>
        <w:tc>
          <w:tcPr>
            <w:tcW w:w="1013" w:type="dxa"/>
            <w:tcBorders>
              <w:top w:val="nil"/>
              <w:left w:val="nil"/>
              <w:bottom w:val="nil"/>
              <w:right w:val="nil"/>
            </w:tcBorders>
            <w:noWrap/>
            <w:tcMar>
              <w:top w:w="16" w:type="dxa"/>
              <w:left w:w="16" w:type="dxa"/>
              <w:bottom w:w="0" w:type="dxa"/>
              <w:right w:w="16" w:type="dxa"/>
            </w:tcMar>
            <w:vAlign w:val="bottom"/>
          </w:tcPr>
          <w:p w:rsidR="00A13CF6" w:rsidRDefault="00A13CF6" w:rsidP="00A13CF6">
            <w:pPr>
              <w:rPr>
                <w:sz w:val="20"/>
                <w:szCs w:val="20"/>
              </w:rPr>
            </w:pPr>
          </w:p>
        </w:tc>
        <w:tc>
          <w:tcPr>
            <w:tcW w:w="960" w:type="dxa"/>
            <w:tcBorders>
              <w:top w:val="nil"/>
              <w:left w:val="nil"/>
              <w:bottom w:val="nil"/>
              <w:right w:val="nil"/>
            </w:tcBorders>
            <w:noWrap/>
            <w:tcMar>
              <w:top w:w="16" w:type="dxa"/>
              <w:left w:w="16" w:type="dxa"/>
              <w:bottom w:w="0" w:type="dxa"/>
              <w:right w:w="16" w:type="dxa"/>
            </w:tcMar>
            <w:vAlign w:val="bottom"/>
          </w:tcPr>
          <w:p w:rsidR="00A13CF6" w:rsidRDefault="00A13CF6" w:rsidP="00A13CF6">
            <w:pPr>
              <w:rPr>
                <w:sz w:val="20"/>
                <w:szCs w:val="20"/>
              </w:rPr>
            </w:pPr>
          </w:p>
        </w:tc>
        <w:tc>
          <w:tcPr>
            <w:tcW w:w="3178" w:type="dxa"/>
            <w:noWrap/>
            <w:tcMar>
              <w:top w:w="16" w:type="dxa"/>
              <w:left w:w="16" w:type="dxa"/>
              <w:bottom w:w="0" w:type="dxa"/>
              <w:right w:w="16" w:type="dxa"/>
            </w:tcMar>
          </w:tcPr>
          <w:p w:rsidR="00A13CF6" w:rsidRDefault="00A13CF6" w:rsidP="00A13CF6">
            <w:pPr>
              <w:rPr>
                <w:sz w:val="20"/>
                <w:szCs w:val="20"/>
              </w:rPr>
            </w:pPr>
          </w:p>
        </w:tc>
      </w:tr>
      <w:tr w:rsidR="00A13CF6" w:rsidTr="00A13CF6">
        <w:trPr>
          <w:trHeight w:val="315"/>
        </w:trPr>
        <w:tc>
          <w:tcPr>
            <w:tcW w:w="1013" w:type="dxa"/>
            <w:tcBorders>
              <w:top w:val="nil"/>
              <w:left w:val="nil"/>
              <w:bottom w:val="nil"/>
              <w:right w:val="nil"/>
            </w:tcBorders>
            <w:noWrap/>
            <w:tcMar>
              <w:top w:w="16" w:type="dxa"/>
              <w:left w:w="16" w:type="dxa"/>
              <w:bottom w:w="0" w:type="dxa"/>
              <w:right w:w="16" w:type="dxa"/>
            </w:tcMar>
            <w:vAlign w:val="bottom"/>
          </w:tcPr>
          <w:p w:rsidR="00A13CF6" w:rsidRDefault="00A13CF6" w:rsidP="00A13CF6">
            <w:pPr>
              <w:rPr>
                <w:sz w:val="20"/>
                <w:szCs w:val="20"/>
              </w:rPr>
            </w:pPr>
          </w:p>
        </w:tc>
        <w:tc>
          <w:tcPr>
            <w:tcW w:w="4138" w:type="dxa"/>
            <w:gridSpan w:val="2"/>
            <w:tcBorders>
              <w:top w:val="nil"/>
              <w:left w:val="nil"/>
              <w:bottom w:val="nil"/>
              <w:right w:val="nil"/>
            </w:tcBorders>
            <w:noWrap/>
            <w:tcMar>
              <w:top w:w="16" w:type="dxa"/>
              <w:left w:w="16" w:type="dxa"/>
              <w:bottom w:w="0" w:type="dxa"/>
              <w:right w:w="16" w:type="dxa"/>
            </w:tcMar>
            <w:vAlign w:val="bottom"/>
          </w:tcPr>
          <w:p w:rsidR="00A13CF6" w:rsidRDefault="00A13CF6" w:rsidP="00A13CF6">
            <w:pPr>
              <w:rPr>
                <w:sz w:val="20"/>
                <w:szCs w:val="20"/>
              </w:rPr>
            </w:pPr>
          </w:p>
        </w:tc>
      </w:tr>
    </w:tbl>
    <w:p w:rsidR="007C2A22" w:rsidRDefault="00911FD4">
      <w:pPr>
        <w:pStyle w:val="NormalWeb"/>
      </w:pPr>
      <w:r w:rsidRPr="00947686">
        <w:rPr>
          <w:b/>
        </w:rPr>
        <w:t>Disclaimer</w:t>
      </w:r>
      <w:r w:rsidRPr="006E12E8">
        <w:rPr>
          <w:rFonts w:ascii="Arial" w:hAnsi="Arial" w:cs="Arial"/>
          <w:b/>
          <w:i/>
        </w:rPr>
        <w:t>:</w:t>
      </w:r>
      <w:r>
        <w:t xml:space="preserve">  Changes to the syllabus may be made at the discretion of the instructor</w:t>
      </w:r>
    </w:p>
    <w:p w:rsidR="00814852" w:rsidRDefault="00814852" w:rsidP="00BA504B">
      <w:pPr>
        <w:pStyle w:val="NormalWeb"/>
        <w:jc w:val="center"/>
      </w:pPr>
    </w:p>
    <w:p w:rsidR="007C2A22" w:rsidRDefault="007C2A22" w:rsidP="007C2A22">
      <w:pPr>
        <w:pStyle w:val="NormalWeb"/>
      </w:pPr>
    </w:p>
    <w:sectPr w:rsidR="007C2A22" w:rsidSect="00B3436D">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F28" w:rsidRDefault="00C14F28" w:rsidP="00BA504B">
      <w:r>
        <w:separator/>
      </w:r>
    </w:p>
  </w:endnote>
  <w:endnote w:type="continuationSeparator" w:id="0">
    <w:p w:rsidR="00C14F28" w:rsidRDefault="00C14F28" w:rsidP="00B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D8" w:rsidRDefault="00FA13D8" w:rsidP="00F03B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3D8" w:rsidRDefault="00FA13D8" w:rsidP="00BA5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D8" w:rsidRDefault="00FA13D8" w:rsidP="00F03B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60">
      <w:rPr>
        <w:rStyle w:val="PageNumber"/>
        <w:noProof/>
      </w:rPr>
      <w:t>6</w:t>
    </w:r>
    <w:r>
      <w:rPr>
        <w:rStyle w:val="PageNumber"/>
      </w:rPr>
      <w:fldChar w:fldCharType="end"/>
    </w:r>
  </w:p>
  <w:p w:rsidR="00FA13D8" w:rsidRDefault="00FA13D8" w:rsidP="00BA50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F28" w:rsidRDefault="00C14F28" w:rsidP="00BA504B">
      <w:r>
        <w:separator/>
      </w:r>
    </w:p>
  </w:footnote>
  <w:footnote w:type="continuationSeparator" w:id="0">
    <w:p w:rsidR="00C14F28" w:rsidRDefault="00C14F28" w:rsidP="00BA5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2E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E243D"/>
    <w:multiLevelType w:val="multilevel"/>
    <w:tmpl w:val="CE6A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53360"/>
    <w:multiLevelType w:val="hybridMultilevel"/>
    <w:tmpl w:val="52D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811A63"/>
    <w:multiLevelType w:val="hybridMultilevel"/>
    <w:tmpl w:val="9D041C2C"/>
    <w:lvl w:ilvl="0" w:tplc="04090001">
      <w:start w:val="1"/>
      <w:numFmt w:val="bullet"/>
      <w:lvlText w:val=""/>
      <w:lvlJc w:val="left"/>
      <w:pPr>
        <w:tabs>
          <w:tab w:val="num" w:pos="720"/>
        </w:tabs>
        <w:ind w:left="720" w:hanging="360"/>
      </w:pPr>
      <w:rPr>
        <w:rFonts w:ascii="Symbol" w:hAnsi="Symbol" w:hint="default"/>
      </w:rPr>
    </w:lvl>
    <w:lvl w:ilvl="1" w:tplc="37EA98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7713F"/>
    <w:multiLevelType w:val="hybridMultilevel"/>
    <w:tmpl w:val="48F4465A"/>
    <w:lvl w:ilvl="0" w:tplc="C882C9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1"/>
    <w:rsid w:val="0001283E"/>
    <w:rsid w:val="00022239"/>
    <w:rsid w:val="00033722"/>
    <w:rsid w:val="00047514"/>
    <w:rsid w:val="0005479E"/>
    <w:rsid w:val="000619F2"/>
    <w:rsid w:val="0008040D"/>
    <w:rsid w:val="0008138F"/>
    <w:rsid w:val="00091C29"/>
    <w:rsid w:val="000E78DD"/>
    <w:rsid w:val="001111AE"/>
    <w:rsid w:val="00117814"/>
    <w:rsid w:val="00132AD6"/>
    <w:rsid w:val="00161306"/>
    <w:rsid w:val="001B1D77"/>
    <w:rsid w:val="001B595E"/>
    <w:rsid w:val="00203C60"/>
    <w:rsid w:val="00206BE4"/>
    <w:rsid w:val="00233C2D"/>
    <w:rsid w:val="00263B4E"/>
    <w:rsid w:val="002958A7"/>
    <w:rsid w:val="002A182C"/>
    <w:rsid w:val="002D26D3"/>
    <w:rsid w:val="002E5E65"/>
    <w:rsid w:val="002F2FAE"/>
    <w:rsid w:val="00310768"/>
    <w:rsid w:val="0039614B"/>
    <w:rsid w:val="003A2856"/>
    <w:rsid w:val="003C289C"/>
    <w:rsid w:val="003D49EC"/>
    <w:rsid w:val="003E73CD"/>
    <w:rsid w:val="00402103"/>
    <w:rsid w:val="00417570"/>
    <w:rsid w:val="00423210"/>
    <w:rsid w:val="00425FF9"/>
    <w:rsid w:val="00436A7B"/>
    <w:rsid w:val="00456AA2"/>
    <w:rsid w:val="0046586A"/>
    <w:rsid w:val="00486D69"/>
    <w:rsid w:val="004A0384"/>
    <w:rsid w:val="004A3843"/>
    <w:rsid w:val="004C782B"/>
    <w:rsid w:val="004E3159"/>
    <w:rsid w:val="004F6288"/>
    <w:rsid w:val="00521247"/>
    <w:rsid w:val="0052183A"/>
    <w:rsid w:val="00544B0F"/>
    <w:rsid w:val="0056234D"/>
    <w:rsid w:val="00573739"/>
    <w:rsid w:val="00582A20"/>
    <w:rsid w:val="005A0300"/>
    <w:rsid w:val="005A44BD"/>
    <w:rsid w:val="005F5274"/>
    <w:rsid w:val="00613B7F"/>
    <w:rsid w:val="006147FF"/>
    <w:rsid w:val="006149F3"/>
    <w:rsid w:val="00617C70"/>
    <w:rsid w:val="006561FA"/>
    <w:rsid w:val="00666EAA"/>
    <w:rsid w:val="00682BE1"/>
    <w:rsid w:val="006A1E1D"/>
    <w:rsid w:val="006B2CB8"/>
    <w:rsid w:val="006B675F"/>
    <w:rsid w:val="006C2FA3"/>
    <w:rsid w:val="006E12E8"/>
    <w:rsid w:val="006E5199"/>
    <w:rsid w:val="006F44B2"/>
    <w:rsid w:val="00776857"/>
    <w:rsid w:val="00794CF2"/>
    <w:rsid w:val="007A0A96"/>
    <w:rsid w:val="007C2A22"/>
    <w:rsid w:val="007F4475"/>
    <w:rsid w:val="00813D43"/>
    <w:rsid w:val="00814852"/>
    <w:rsid w:val="00825186"/>
    <w:rsid w:val="008545BA"/>
    <w:rsid w:val="00863AB8"/>
    <w:rsid w:val="00864EC0"/>
    <w:rsid w:val="008673A5"/>
    <w:rsid w:val="00867A05"/>
    <w:rsid w:val="00874388"/>
    <w:rsid w:val="00893E7E"/>
    <w:rsid w:val="00895136"/>
    <w:rsid w:val="008C0CC4"/>
    <w:rsid w:val="008C51B5"/>
    <w:rsid w:val="00901F6A"/>
    <w:rsid w:val="009031C1"/>
    <w:rsid w:val="00911FD4"/>
    <w:rsid w:val="00914855"/>
    <w:rsid w:val="0092664E"/>
    <w:rsid w:val="0093254B"/>
    <w:rsid w:val="00935633"/>
    <w:rsid w:val="00941C17"/>
    <w:rsid w:val="00947686"/>
    <w:rsid w:val="009553FF"/>
    <w:rsid w:val="00961DE2"/>
    <w:rsid w:val="009A04B5"/>
    <w:rsid w:val="009A05D9"/>
    <w:rsid w:val="00A06360"/>
    <w:rsid w:val="00A13CF6"/>
    <w:rsid w:val="00A4350E"/>
    <w:rsid w:val="00A47D41"/>
    <w:rsid w:val="00A60F7D"/>
    <w:rsid w:val="00A71356"/>
    <w:rsid w:val="00A91DD8"/>
    <w:rsid w:val="00AB2C52"/>
    <w:rsid w:val="00AB3616"/>
    <w:rsid w:val="00AB512D"/>
    <w:rsid w:val="00AF15CB"/>
    <w:rsid w:val="00AF3DB8"/>
    <w:rsid w:val="00B3436D"/>
    <w:rsid w:val="00B36912"/>
    <w:rsid w:val="00B55683"/>
    <w:rsid w:val="00B7224D"/>
    <w:rsid w:val="00BA504B"/>
    <w:rsid w:val="00BD1E6C"/>
    <w:rsid w:val="00BD61A2"/>
    <w:rsid w:val="00C05B3A"/>
    <w:rsid w:val="00C14F28"/>
    <w:rsid w:val="00C20B0E"/>
    <w:rsid w:val="00C56F73"/>
    <w:rsid w:val="00CB09F8"/>
    <w:rsid w:val="00CB4C01"/>
    <w:rsid w:val="00CD52AD"/>
    <w:rsid w:val="00D24D48"/>
    <w:rsid w:val="00D52925"/>
    <w:rsid w:val="00D767B4"/>
    <w:rsid w:val="00D96789"/>
    <w:rsid w:val="00DD3501"/>
    <w:rsid w:val="00DD7BE2"/>
    <w:rsid w:val="00DE6C96"/>
    <w:rsid w:val="00DF3305"/>
    <w:rsid w:val="00E139B2"/>
    <w:rsid w:val="00E314DD"/>
    <w:rsid w:val="00E3188C"/>
    <w:rsid w:val="00E42662"/>
    <w:rsid w:val="00E67BFC"/>
    <w:rsid w:val="00F03BA5"/>
    <w:rsid w:val="00F63702"/>
    <w:rsid w:val="00F71EFF"/>
    <w:rsid w:val="00F73D3B"/>
    <w:rsid w:val="00FA13D8"/>
    <w:rsid w:val="00FA2831"/>
    <w:rsid w:val="00FA5215"/>
    <w:rsid w:val="00FA7320"/>
    <w:rsid w:val="00FC6B50"/>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5E4A9"/>
  <w15:chartTrackingRefBased/>
  <w15:docId w15:val="{067D6DFF-D5DB-D14B-98A2-54E134FA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lang w:eastAsia="en-US"/>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pPr>
      <w:tabs>
        <w:tab w:val="right" w:pos="9360"/>
      </w:tabs>
    </w:pPr>
    <w:rPr>
      <w:rFonts w:ascii="CG Times" w:hAnsi="CG Times"/>
      <w:sz w:val="20"/>
      <w:szCs w:val="20"/>
    </w:rPr>
  </w:style>
  <w:style w:type="paragraph" w:customStyle="1" w:styleId="font5">
    <w:name w:val="font5"/>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pPr>
      <w:spacing w:before="100" w:beforeAutospacing="1" w:after="100" w:afterAutospacing="1"/>
    </w:pPr>
  </w:style>
  <w:style w:type="character" w:customStyle="1" w:styleId="charchar">
    <w:name w:val="charchar"/>
    <w:basedOn w:val="DefaultParagraphFont"/>
  </w:style>
  <w:style w:type="paragraph" w:customStyle="1" w:styleId="Level1">
    <w:name w:val="Level 1"/>
    <w:rsid w:val="00895136"/>
    <w:pPr>
      <w:widowControl w:val="0"/>
      <w:overflowPunct w:val="0"/>
      <w:autoSpaceDE w:val="0"/>
      <w:autoSpaceDN w:val="0"/>
      <w:adjustRightInd w:val="0"/>
      <w:ind w:left="720"/>
    </w:pPr>
    <w:rPr>
      <w:kern w:val="28"/>
      <w:lang w:eastAsia="en-US"/>
    </w:rPr>
  </w:style>
  <w:style w:type="paragraph" w:styleId="Footer">
    <w:name w:val="footer"/>
    <w:basedOn w:val="Normal"/>
    <w:link w:val="FooterChar"/>
    <w:rsid w:val="00BA504B"/>
    <w:pPr>
      <w:tabs>
        <w:tab w:val="center" w:pos="4680"/>
        <w:tab w:val="right" w:pos="9360"/>
      </w:tabs>
    </w:pPr>
  </w:style>
  <w:style w:type="character" w:customStyle="1" w:styleId="FooterChar">
    <w:name w:val="Footer Char"/>
    <w:link w:val="Footer"/>
    <w:rsid w:val="00BA504B"/>
    <w:rPr>
      <w:sz w:val="24"/>
      <w:szCs w:val="24"/>
    </w:rPr>
  </w:style>
  <w:style w:type="character" w:styleId="PageNumber">
    <w:name w:val="page number"/>
    <w:rsid w:val="00BA504B"/>
  </w:style>
  <w:style w:type="paragraph" w:styleId="BalloonText">
    <w:name w:val="Balloon Text"/>
    <w:basedOn w:val="Normal"/>
    <w:link w:val="BalloonTextChar"/>
    <w:rsid w:val="00A13CF6"/>
    <w:rPr>
      <w:sz w:val="18"/>
      <w:szCs w:val="18"/>
    </w:rPr>
  </w:style>
  <w:style w:type="character" w:customStyle="1" w:styleId="BalloonTextChar">
    <w:name w:val="Balloon Text Char"/>
    <w:basedOn w:val="DefaultParagraphFont"/>
    <w:link w:val="BalloonText"/>
    <w:rsid w:val="00A13CF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9904">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eruya@hawai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entaffairs.manoa.hawaii.edu/policies/conduct%20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B7DB-C91E-2A44-9E3F-F69465F3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of Accountancy College of</vt:lpstr>
    </vt:vector>
  </TitlesOfParts>
  <Company>College of Business</Company>
  <LinksUpToDate>false</LinksUpToDate>
  <CharactersWithSpaces>14883</CharactersWithSpaces>
  <SharedDoc>false</SharedDoc>
  <HLinks>
    <vt:vector size="12" baseType="variant">
      <vt:variant>
        <vt:i4>4784213</vt:i4>
      </vt:variant>
      <vt:variant>
        <vt:i4>3</vt:i4>
      </vt:variant>
      <vt:variant>
        <vt:i4>0</vt:i4>
      </vt:variant>
      <vt:variant>
        <vt:i4>5</vt:i4>
      </vt:variant>
      <vt:variant>
        <vt:lpwstr>http://www.studentaffairs.manoa.hawaii.edu/policies/conduct code/</vt:lpwstr>
      </vt:variant>
      <vt:variant>
        <vt:lpwstr/>
      </vt:variant>
      <vt:variant>
        <vt:i4>4522105</vt:i4>
      </vt:variant>
      <vt:variant>
        <vt:i4>0</vt:i4>
      </vt:variant>
      <vt:variant>
        <vt:i4>0</vt:i4>
      </vt:variant>
      <vt:variant>
        <vt:i4>5</vt:i4>
      </vt:variant>
      <vt:variant>
        <vt:lpwstr>mailto:jteruya@hawaii.edu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Accountancy College of</dc:title>
  <dc:subject/>
  <dc:creator>Roger Debreceny</dc:creator>
  <cp:keywords/>
  <dc:description/>
  <cp:lastModifiedBy>Jenny T</cp:lastModifiedBy>
  <cp:revision>5</cp:revision>
  <cp:lastPrinted>2019-08-25T02:25:00Z</cp:lastPrinted>
  <dcterms:created xsi:type="dcterms:W3CDTF">2019-08-22T01:07:00Z</dcterms:created>
  <dcterms:modified xsi:type="dcterms:W3CDTF">2019-08-28T19:42:00Z</dcterms:modified>
</cp:coreProperties>
</file>