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6A" w:rsidRPr="00994C26" w:rsidRDefault="00CC7B6A" w:rsidP="00CC7B6A">
      <w:pPr>
        <w:pStyle w:val="NormalWeb"/>
        <w:spacing w:before="0" w:beforeAutospacing="0" w:after="0" w:afterAutospacing="0"/>
        <w:jc w:val="center"/>
        <w:rPr>
          <w:sz w:val="20"/>
          <w:szCs w:val="20"/>
        </w:rPr>
      </w:pPr>
      <w:r w:rsidRPr="00994C26">
        <w:rPr>
          <w:b/>
          <w:bCs/>
          <w:color w:val="000000"/>
          <w:sz w:val="20"/>
          <w:szCs w:val="20"/>
        </w:rPr>
        <w:t>School of Accountancy Faculty meeting</w:t>
      </w:r>
    </w:p>
    <w:p w:rsidR="00CC7B6A" w:rsidRPr="00994C26" w:rsidRDefault="00CC7B6A" w:rsidP="00CC7B6A">
      <w:pPr>
        <w:pStyle w:val="NormalWeb"/>
        <w:spacing w:before="0" w:beforeAutospacing="0" w:after="0" w:afterAutospacing="0"/>
        <w:jc w:val="center"/>
        <w:rPr>
          <w:sz w:val="20"/>
          <w:szCs w:val="20"/>
        </w:rPr>
      </w:pPr>
      <w:r w:rsidRPr="00994C26">
        <w:rPr>
          <w:b/>
          <w:bCs/>
          <w:color w:val="000000"/>
          <w:sz w:val="20"/>
          <w:szCs w:val="20"/>
        </w:rPr>
        <w:t>November 9, 2020</w:t>
      </w:r>
    </w:p>
    <w:p w:rsidR="00CC7B6A" w:rsidRPr="00994C26" w:rsidRDefault="00CC7B6A" w:rsidP="00CC7B6A">
      <w:pPr>
        <w:pStyle w:val="NormalWeb"/>
        <w:spacing w:before="0" w:beforeAutospacing="0" w:after="0" w:afterAutospacing="0"/>
        <w:jc w:val="center"/>
        <w:rPr>
          <w:sz w:val="20"/>
          <w:szCs w:val="20"/>
        </w:rPr>
      </w:pPr>
      <w:r w:rsidRPr="00994C26">
        <w:rPr>
          <w:b/>
          <w:bCs/>
          <w:color w:val="000000"/>
          <w:sz w:val="20"/>
          <w:szCs w:val="20"/>
        </w:rPr>
        <w:t>9:00 a.m. to 10:35 a.m. (via Zoom)</w:t>
      </w:r>
    </w:p>
    <w:p w:rsidR="00D60F3D" w:rsidRDefault="00D60F3D" w:rsidP="00D60F3D">
      <w:pPr>
        <w:pStyle w:val="NormalWeb"/>
        <w:spacing w:before="0" w:beforeAutospacing="0" w:after="0" w:afterAutospacing="0"/>
        <w:rPr>
          <w:color w:val="0E101A"/>
        </w:rPr>
      </w:pPr>
      <w:r>
        <w:rPr>
          <w:color w:val="0E101A"/>
        </w:rPr>
        <w:t> </w:t>
      </w:r>
    </w:p>
    <w:p w:rsidR="00D60F3D" w:rsidRDefault="00D60F3D" w:rsidP="00D60F3D">
      <w:pPr>
        <w:pStyle w:val="NormalWeb"/>
        <w:spacing w:before="0" w:beforeAutospacing="0" w:after="0" w:afterAutospacing="0"/>
        <w:rPr>
          <w:color w:val="0E101A"/>
        </w:rPr>
      </w:pPr>
      <w:r>
        <w:rPr>
          <w:rStyle w:val="Strong"/>
          <w:color w:val="0E101A"/>
        </w:rPr>
        <w:t>Minutes</w:t>
      </w:r>
    </w:p>
    <w:p w:rsidR="00D60F3D" w:rsidRDefault="00D60F3D" w:rsidP="00D60F3D">
      <w:pPr>
        <w:pStyle w:val="NormalWeb"/>
        <w:spacing w:before="0" w:beforeAutospacing="0" w:after="0" w:afterAutospacing="0"/>
        <w:rPr>
          <w:color w:val="0E101A"/>
        </w:rPr>
      </w:pPr>
      <w:r>
        <w:rPr>
          <w:color w:val="0E101A"/>
        </w:rPr>
        <w:t xml:space="preserve">Attendees: Shirley Daniel, Michael Dell, Liming Guan, </w:t>
      </w:r>
      <w:proofErr w:type="spellStart"/>
      <w:r>
        <w:rPr>
          <w:color w:val="0E101A"/>
        </w:rPr>
        <w:t>BooChun</w:t>
      </w:r>
      <w:proofErr w:type="spellEnd"/>
      <w:r>
        <w:rPr>
          <w:color w:val="0E101A"/>
        </w:rPr>
        <w:t xml:space="preserve"> Jung, </w:t>
      </w:r>
      <w:proofErr w:type="spellStart"/>
      <w:r>
        <w:rPr>
          <w:color w:val="0E101A"/>
        </w:rPr>
        <w:t>Jee-Hae</w:t>
      </w:r>
      <w:proofErr w:type="spellEnd"/>
      <w:r>
        <w:rPr>
          <w:color w:val="0E101A"/>
        </w:rPr>
        <w:t xml:space="preserve"> Lim, Chris Park, Thomas Pearson, Hamid Pourjalali, Jenny </w:t>
      </w:r>
      <w:proofErr w:type="spellStart"/>
      <w:r>
        <w:rPr>
          <w:color w:val="0E101A"/>
        </w:rPr>
        <w:t>Teruya</w:t>
      </w:r>
      <w:proofErr w:type="spellEnd"/>
      <w:r>
        <w:rPr>
          <w:color w:val="0E101A"/>
        </w:rPr>
        <w:t xml:space="preserve">, David Yang, Edwin Young, </w:t>
      </w:r>
      <w:proofErr w:type="spellStart"/>
      <w:r>
        <w:rPr>
          <w:color w:val="0E101A"/>
        </w:rPr>
        <w:t>Tu</w:t>
      </w:r>
      <w:proofErr w:type="spellEnd"/>
      <w:r>
        <w:rPr>
          <w:color w:val="0E101A"/>
        </w:rPr>
        <w:t xml:space="preserve"> Xu, and Jian Zhou</w:t>
      </w:r>
    </w:p>
    <w:p w:rsidR="00D60F3D" w:rsidRDefault="00D60F3D" w:rsidP="00D60F3D">
      <w:pPr>
        <w:pStyle w:val="NormalWeb"/>
        <w:spacing w:before="0" w:beforeAutospacing="0" w:after="0" w:afterAutospacing="0"/>
        <w:rPr>
          <w:color w:val="0E101A"/>
        </w:rPr>
      </w:pPr>
      <w:r>
        <w:rPr>
          <w:color w:val="0E101A"/>
        </w:rPr>
        <w:t> </w:t>
      </w:r>
    </w:p>
    <w:p w:rsidR="00D60F3D" w:rsidRDefault="00D60F3D" w:rsidP="00D60F3D">
      <w:pPr>
        <w:pStyle w:val="NormalWeb"/>
        <w:spacing w:before="0" w:beforeAutospacing="0" w:after="0" w:afterAutospacing="0"/>
        <w:rPr>
          <w:color w:val="0E101A"/>
        </w:rPr>
      </w:pPr>
      <w:r>
        <w:rPr>
          <w:color w:val="0E101A"/>
        </w:rPr>
        <w:t xml:space="preserve">Excused: Manu Kaiama, Myron </w:t>
      </w:r>
      <w:proofErr w:type="spellStart"/>
      <w:r>
        <w:rPr>
          <w:color w:val="0E101A"/>
        </w:rPr>
        <w:t>Mitsuyasu</w:t>
      </w:r>
      <w:proofErr w:type="spellEnd"/>
      <w:r>
        <w:rPr>
          <w:color w:val="0E101A"/>
        </w:rPr>
        <w:t xml:space="preserve">, and Mary </w:t>
      </w:r>
      <w:proofErr w:type="spellStart"/>
      <w:r>
        <w:rPr>
          <w:color w:val="0E101A"/>
        </w:rPr>
        <w:t>Woollen</w:t>
      </w:r>
      <w:proofErr w:type="spellEnd"/>
    </w:p>
    <w:p w:rsidR="00D60F3D" w:rsidRDefault="00D60F3D" w:rsidP="00D60F3D">
      <w:pPr>
        <w:pStyle w:val="NormalWeb"/>
        <w:spacing w:before="0" w:beforeAutospacing="0" w:after="0" w:afterAutospacing="0"/>
        <w:rPr>
          <w:color w:val="0E101A"/>
        </w:rPr>
      </w:pPr>
      <w:r>
        <w:rPr>
          <w:color w:val="0E101A"/>
        </w:rPr>
        <w:t> </w:t>
      </w:r>
    </w:p>
    <w:p w:rsidR="00D60F3D" w:rsidRDefault="00D60F3D" w:rsidP="00D60F3D">
      <w:pPr>
        <w:pStyle w:val="NormalWeb"/>
        <w:spacing w:before="0" w:beforeAutospacing="0" w:after="0" w:afterAutospacing="0"/>
        <w:rPr>
          <w:color w:val="0E101A"/>
        </w:rPr>
      </w:pPr>
      <w:r>
        <w:rPr>
          <w:color w:val="0E101A"/>
        </w:rPr>
        <w:t xml:space="preserve">The meeting's agenda was to review the difference between the SOA </w:t>
      </w:r>
      <w:proofErr w:type="spellStart"/>
      <w:r>
        <w:rPr>
          <w:color w:val="0E101A"/>
        </w:rPr>
        <w:t>MAcc</w:t>
      </w:r>
      <w:proofErr w:type="spellEnd"/>
      <w:r>
        <w:rPr>
          <w:color w:val="0E101A"/>
        </w:rPr>
        <w:t xml:space="preserve"> curriculum and those of the peer and aspirant universities. </w:t>
      </w:r>
    </w:p>
    <w:p w:rsidR="00D60F3D" w:rsidRDefault="00D60F3D" w:rsidP="00D60F3D">
      <w:pPr>
        <w:pStyle w:val="NormalWeb"/>
        <w:spacing w:before="0" w:beforeAutospacing="0" w:after="0" w:afterAutospacing="0"/>
        <w:rPr>
          <w:color w:val="0E101A"/>
        </w:rPr>
      </w:pPr>
      <w:r>
        <w:rPr>
          <w:color w:val="0E101A"/>
        </w:rPr>
        <w:t> </w:t>
      </w:r>
    </w:p>
    <w:p w:rsidR="00D60F3D" w:rsidRDefault="00D60F3D" w:rsidP="00D60F3D">
      <w:pPr>
        <w:pStyle w:val="NormalWeb"/>
        <w:spacing w:before="0" w:beforeAutospacing="0" w:after="0" w:afterAutospacing="0"/>
        <w:rPr>
          <w:color w:val="0E101A"/>
        </w:rPr>
      </w:pPr>
      <w:r>
        <w:rPr>
          <w:color w:val="0E101A"/>
        </w:rPr>
        <w:t>Pourjalali had divided the differences into the following topics:</w:t>
      </w:r>
    </w:p>
    <w:p w:rsidR="00D60F3D" w:rsidRDefault="00D60F3D" w:rsidP="00D60F3D">
      <w:pPr>
        <w:pStyle w:val="NormalWeb"/>
        <w:numPr>
          <w:ilvl w:val="0"/>
          <w:numId w:val="1"/>
        </w:numPr>
        <w:spacing w:before="0" w:beforeAutospacing="0" w:after="0" w:afterAutospacing="0"/>
        <w:rPr>
          <w:color w:val="0E101A"/>
        </w:rPr>
      </w:pPr>
      <w:r>
        <w:rPr>
          <w:color w:val="0E101A"/>
        </w:rPr>
        <w:t>Tax</w:t>
      </w:r>
    </w:p>
    <w:p w:rsidR="00D60F3D" w:rsidRDefault="00D60F3D" w:rsidP="00D60F3D">
      <w:pPr>
        <w:pStyle w:val="NormalWeb"/>
        <w:numPr>
          <w:ilvl w:val="0"/>
          <w:numId w:val="1"/>
        </w:numPr>
        <w:spacing w:before="0" w:beforeAutospacing="0" w:after="0" w:afterAutospacing="0"/>
        <w:rPr>
          <w:color w:val="0E101A"/>
        </w:rPr>
      </w:pPr>
      <w:r>
        <w:rPr>
          <w:color w:val="0E101A"/>
        </w:rPr>
        <w:t>Financial</w:t>
      </w:r>
    </w:p>
    <w:p w:rsidR="00D60F3D" w:rsidRDefault="00D60F3D" w:rsidP="00D60F3D">
      <w:pPr>
        <w:pStyle w:val="NormalWeb"/>
        <w:numPr>
          <w:ilvl w:val="0"/>
          <w:numId w:val="1"/>
        </w:numPr>
        <w:spacing w:before="0" w:beforeAutospacing="0" w:after="0" w:afterAutospacing="0"/>
        <w:rPr>
          <w:color w:val="0E101A"/>
        </w:rPr>
      </w:pPr>
      <w:r>
        <w:rPr>
          <w:color w:val="0E101A"/>
        </w:rPr>
        <w:t>AIS-Managerial</w:t>
      </w:r>
    </w:p>
    <w:p w:rsidR="00D60F3D" w:rsidRDefault="00D60F3D" w:rsidP="00D60F3D">
      <w:pPr>
        <w:pStyle w:val="NormalWeb"/>
        <w:numPr>
          <w:ilvl w:val="0"/>
          <w:numId w:val="1"/>
        </w:numPr>
        <w:spacing w:before="0" w:beforeAutospacing="0" w:after="0" w:afterAutospacing="0"/>
        <w:rPr>
          <w:color w:val="0E101A"/>
        </w:rPr>
      </w:pPr>
      <w:r>
        <w:rPr>
          <w:color w:val="0E101A"/>
        </w:rPr>
        <w:t>Auditing</w:t>
      </w:r>
    </w:p>
    <w:p w:rsidR="00D60F3D" w:rsidRDefault="00D60F3D" w:rsidP="00D60F3D">
      <w:pPr>
        <w:pStyle w:val="NormalWeb"/>
        <w:numPr>
          <w:ilvl w:val="0"/>
          <w:numId w:val="1"/>
        </w:numPr>
        <w:spacing w:before="0" w:beforeAutospacing="0" w:after="0" w:afterAutospacing="0"/>
        <w:rPr>
          <w:color w:val="0E101A"/>
        </w:rPr>
      </w:pPr>
      <w:r>
        <w:rPr>
          <w:color w:val="0E101A"/>
        </w:rPr>
        <w:t>Skills</w:t>
      </w:r>
    </w:p>
    <w:p w:rsidR="00D60F3D" w:rsidRDefault="00D60F3D" w:rsidP="00D60F3D">
      <w:pPr>
        <w:pStyle w:val="NormalWeb"/>
        <w:spacing w:before="0" w:beforeAutospacing="0" w:after="0" w:afterAutospacing="0"/>
        <w:rPr>
          <w:color w:val="0E101A"/>
        </w:rPr>
      </w:pPr>
    </w:p>
    <w:p w:rsidR="00D60F3D" w:rsidRDefault="00D60F3D" w:rsidP="00D60F3D">
      <w:pPr>
        <w:pStyle w:val="NormalWeb"/>
        <w:spacing w:before="0" w:beforeAutospacing="0" w:after="0" w:afterAutospacing="0"/>
        <w:rPr>
          <w:color w:val="0E101A"/>
        </w:rPr>
      </w:pPr>
      <w:r>
        <w:rPr>
          <w:color w:val="0E101A"/>
        </w:rPr>
        <w:t xml:space="preserve">Pearson had already discussed differences in Tax coverage, and for the remainder of the items, faculty selected the topics that </w:t>
      </w:r>
      <w:proofErr w:type="gramStart"/>
      <w:r>
        <w:rPr>
          <w:color w:val="0E101A"/>
        </w:rPr>
        <w:t>may be considered</w:t>
      </w:r>
      <w:proofErr w:type="gramEnd"/>
      <w:r>
        <w:rPr>
          <w:color w:val="0E101A"/>
        </w:rPr>
        <w:t xml:space="preserve"> relevant for subcommittees. Consequently, the following topics </w:t>
      </w:r>
      <w:proofErr w:type="gramStart"/>
      <w:r>
        <w:rPr>
          <w:color w:val="0E101A"/>
        </w:rPr>
        <w:t>will be forwarded</w:t>
      </w:r>
      <w:proofErr w:type="gramEnd"/>
      <w:r>
        <w:rPr>
          <w:color w:val="0E101A"/>
        </w:rPr>
        <w:t xml:space="preserve"> to relevant subcommittees for consideration. Upon the subcommittees' final recommendation, the faculty will finalize its review of the </w:t>
      </w:r>
      <w:proofErr w:type="spellStart"/>
      <w:r>
        <w:rPr>
          <w:color w:val="0E101A"/>
        </w:rPr>
        <w:t>MAcc</w:t>
      </w:r>
      <w:proofErr w:type="spellEnd"/>
      <w:r>
        <w:rPr>
          <w:color w:val="0E101A"/>
        </w:rPr>
        <w:t xml:space="preserve"> curriculum.</w:t>
      </w:r>
    </w:p>
    <w:p w:rsidR="00F61B51" w:rsidRDefault="00F61B51" w:rsidP="00F61B51">
      <w:pPr>
        <w:shd w:val="clear" w:color="auto" w:fill="FFFFFF"/>
        <w:spacing w:after="0" w:line="240" w:lineRule="auto"/>
        <w:rPr>
          <w:rFonts w:ascii="Times New Roman" w:eastAsia="Times New Roman" w:hAnsi="Times New Roman" w:cs="Times New Roman"/>
          <w:b/>
          <w:color w:val="222222"/>
          <w:sz w:val="20"/>
          <w:szCs w:val="20"/>
        </w:rPr>
      </w:pPr>
    </w:p>
    <w:p w:rsidR="00F61B51" w:rsidRPr="00994C26" w:rsidRDefault="00F61B51" w:rsidP="00F61B51">
      <w:pPr>
        <w:shd w:val="clear" w:color="auto" w:fill="FFFFFF"/>
        <w:spacing w:after="0" w:line="240" w:lineRule="auto"/>
        <w:rPr>
          <w:rFonts w:ascii="Times New Roman" w:eastAsia="Times New Roman" w:hAnsi="Times New Roman" w:cs="Times New Roman"/>
          <w:b/>
          <w:color w:val="222222"/>
          <w:sz w:val="20"/>
          <w:szCs w:val="20"/>
        </w:rPr>
      </w:pPr>
      <w:r w:rsidRPr="00994C26">
        <w:rPr>
          <w:rFonts w:ascii="Times New Roman" w:eastAsia="Times New Roman" w:hAnsi="Times New Roman" w:cs="Times New Roman"/>
          <w:b/>
          <w:color w:val="222222"/>
          <w:sz w:val="20"/>
          <w:szCs w:val="20"/>
        </w:rPr>
        <w:t>Tax</w:t>
      </w:r>
      <w:r>
        <w:rPr>
          <w:rFonts w:ascii="Times New Roman" w:eastAsia="Times New Roman" w:hAnsi="Times New Roman" w:cs="Times New Roman"/>
          <w:b/>
          <w:color w:val="222222"/>
          <w:sz w:val="20"/>
          <w:szCs w:val="20"/>
        </w:rPr>
        <w:t xml:space="preserve"> (topics </w:t>
      </w:r>
      <w:proofErr w:type="gramStart"/>
      <w:r>
        <w:rPr>
          <w:rFonts w:ascii="Times New Roman" w:eastAsia="Times New Roman" w:hAnsi="Times New Roman" w:cs="Times New Roman"/>
          <w:b/>
          <w:color w:val="222222"/>
          <w:sz w:val="20"/>
          <w:szCs w:val="20"/>
        </w:rPr>
        <w:t>being considered</w:t>
      </w:r>
      <w:proofErr w:type="gramEnd"/>
      <w:r>
        <w:rPr>
          <w:rFonts w:ascii="Times New Roman" w:eastAsia="Times New Roman" w:hAnsi="Times New Roman" w:cs="Times New Roman"/>
          <w:b/>
          <w:color w:val="222222"/>
          <w:sz w:val="20"/>
          <w:szCs w:val="20"/>
        </w:rPr>
        <w:t>):</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xml:space="preserve">In fall 2020, SOA collected graduate tax course information on our 10 peer and aspirant </w:t>
      </w:r>
      <w:proofErr w:type="gramStart"/>
      <w:r w:rsidRPr="00922E2E">
        <w:rPr>
          <w:rFonts w:ascii="Times New Roman" w:eastAsia="Times New Roman" w:hAnsi="Times New Roman" w:cs="Times New Roman"/>
          <w:color w:val="222222"/>
          <w:sz w:val="20"/>
          <w:szCs w:val="20"/>
        </w:rPr>
        <w:t>schools,</w:t>
      </w:r>
      <w:proofErr w:type="gramEnd"/>
      <w:r w:rsidRPr="00922E2E">
        <w:rPr>
          <w:rFonts w:ascii="Times New Roman" w:eastAsia="Times New Roman" w:hAnsi="Times New Roman" w:cs="Times New Roman"/>
          <w:color w:val="222222"/>
          <w:sz w:val="20"/>
          <w:szCs w:val="20"/>
        </w:rPr>
        <w:t xml:space="preserve"> see Hamid's email.</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br/>
      </w:r>
      <w:r w:rsidRPr="00922E2E">
        <w:rPr>
          <w:rFonts w:ascii="Times New Roman" w:eastAsia="Times New Roman" w:hAnsi="Times New Roman" w:cs="Times New Roman"/>
          <w:b/>
          <w:bCs/>
          <w:color w:val="222222"/>
          <w:sz w:val="20"/>
          <w:szCs w:val="20"/>
        </w:rPr>
        <w:t>In summary, the benchmark universities illustrate three basic models of graduate tax education</w:t>
      </w:r>
      <w:proofErr w:type="gramStart"/>
      <w:r w:rsidRPr="00922E2E">
        <w:rPr>
          <w:rFonts w:ascii="Times New Roman" w:eastAsia="Times New Roman" w:hAnsi="Times New Roman" w:cs="Times New Roman"/>
          <w:b/>
          <w:bCs/>
          <w:color w:val="222222"/>
          <w:sz w:val="20"/>
          <w:szCs w:val="20"/>
        </w:rPr>
        <w:t>:</w:t>
      </w:r>
      <w:proofErr w:type="gramEnd"/>
      <w:r w:rsidRPr="00922E2E">
        <w:rPr>
          <w:rFonts w:ascii="Times New Roman" w:eastAsia="Times New Roman" w:hAnsi="Times New Roman" w:cs="Times New Roman"/>
          <w:b/>
          <w:bCs/>
          <w:color w:val="222222"/>
          <w:sz w:val="20"/>
          <w:szCs w:val="20"/>
        </w:rPr>
        <w:br/>
      </w:r>
      <w:r w:rsidRPr="00922E2E">
        <w:rPr>
          <w:rFonts w:ascii="Times New Roman" w:eastAsia="Times New Roman" w:hAnsi="Times New Roman" w:cs="Times New Roman"/>
          <w:color w:val="222222"/>
          <w:sz w:val="20"/>
          <w:szCs w:val="20"/>
        </w:rPr>
        <w:t>(1) an extensive tax education option (perhaps similar to a Masters of Tax),</w:t>
      </w:r>
      <w:r w:rsidRPr="00922E2E">
        <w:rPr>
          <w:rFonts w:ascii="Times New Roman" w:eastAsia="Times New Roman" w:hAnsi="Times New Roman" w:cs="Times New Roman"/>
          <w:color w:val="222222"/>
          <w:sz w:val="20"/>
          <w:szCs w:val="20"/>
        </w:rPr>
        <w:br/>
        <w:t>(2) a strong tax track option or (3) minimal graduate tax education offerings: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Three universities provide an extensive tax education option (18 hours or more):</w:t>
      </w:r>
      <w:r w:rsidRPr="00922E2E">
        <w:rPr>
          <w:rFonts w:ascii="Times New Roman" w:eastAsia="Times New Roman" w:hAnsi="Times New Roman" w:cs="Times New Roman"/>
          <w:color w:val="222222"/>
          <w:sz w:val="20"/>
          <w:szCs w:val="20"/>
        </w:rPr>
        <w:br/>
        <w:t>Univ. of Arizona (aspirant), Univ. of Utah (peer), and Univ. of Kansas (peer).</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Three universities provide electives which might qualify as a tax track (9 to 15 hours): Univ. of South Carolina (aspirant -15 hours), Univ. of Oregon (peer – 9 hours), and Washington State Univ. (peer – 15 hours).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Three universities appear to provide minimal tax education approach (6 hours or less).</w:t>
      </w:r>
      <w:r w:rsidRPr="00922E2E">
        <w:rPr>
          <w:rFonts w:ascii="Times New Roman" w:eastAsia="Times New Roman" w:hAnsi="Times New Roman" w:cs="Times New Roman"/>
          <w:color w:val="222222"/>
          <w:sz w:val="20"/>
          <w:szCs w:val="20"/>
        </w:rPr>
        <w:br/>
        <w:t>They are Univ. of North Carolina (aspirant), Univ. of Washington (aspirant), and</w:t>
      </w:r>
      <w:r w:rsidRPr="00922E2E">
        <w:rPr>
          <w:rFonts w:ascii="Times New Roman" w:eastAsia="Times New Roman" w:hAnsi="Times New Roman" w:cs="Times New Roman"/>
          <w:color w:val="222222"/>
          <w:sz w:val="20"/>
          <w:szCs w:val="20"/>
        </w:rPr>
        <w:br/>
        <w:t>Univ. of Connecticut (peer),</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Additionally, one university appears to provide no graduate tax education: Oregon State</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b/>
          <w:bCs/>
          <w:color w:val="222222"/>
          <w:sz w:val="20"/>
          <w:szCs w:val="20"/>
        </w:rPr>
        <w:t>Graduate tax course offerings, ranked by the number of schools offering the course are:</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5a. Business Tax Entities (Business Tax Entity Issues, Advanced Business Tax Entities, Corporate Tax, and Advanced Taxation of Corporations, Selected Topics in Corporate Tax, and Advanced Taxation) – SC, AZ, OR, Wash-St, KS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lastRenderedPageBreak/>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5b. Multijurisdictional Tax (includes International Taxation) – SC, AZ, Wash-St, Utah, KS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xml:space="preserve">4a. Taxation of </w:t>
      </w:r>
      <w:proofErr w:type="spellStart"/>
      <w:r w:rsidRPr="00922E2E">
        <w:rPr>
          <w:rFonts w:ascii="Times New Roman" w:eastAsia="Times New Roman" w:hAnsi="Times New Roman" w:cs="Times New Roman"/>
          <w:color w:val="222222"/>
          <w:sz w:val="20"/>
          <w:szCs w:val="20"/>
        </w:rPr>
        <w:t>Passthrough</w:t>
      </w:r>
      <w:proofErr w:type="spellEnd"/>
      <w:r w:rsidRPr="00922E2E">
        <w:rPr>
          <w:rFonts w:ascii="Times New Roman" w:eastAsia="Times New Roman" w:hAnsi="Times New Roman" w:cs="Times New Roman"/>
          <w:color w:val="222222"/>
          <w:sz w:val="20"/>
          <w:szCs w:val="20"/>
        </w:rPr>
        <w:t xml:space="preserve"> Entities (includes Partnership Tax) – AZ, OR, Utah, KS</w:t>
      </w:r>
    </w:p>
    <w:p w:rsidR="00F61B51" w:rsidRDefault="00F61B51" w:rsidP="00F61B51">
      <w:pPr>
        <w:shd w:val="clear" w:color="auto" w:fill="FFFFFF"/>
        <w:spacing w:after="0" w:line="240" w:lineRule="auto"/>
        <w:rPr>
          <w:rFonts w:ascii="Times New Roman" w:eastAsia="Times New Roman" w:hAnsi="Times New Roman" w:cs="Times New Roman"/>
          <w:color w:val="222222"/>
          <w:sz w:val="20"/>
          <w:szCs w:val="20"/>
        </w:rPr>
      </w:pP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4b. Tax Research (includes Tax Research and Communications) – SC, AZ, Utah, KS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4c. Accounting for Income Tax (includes Tax Provision and Related Topics</w:t>
      </w:r>
      <w:proofErr w:type="gramStart"/>
      <w:r w:rsidRPr="00922E2E">
        <w:rPr>
          <w:rFonts w:ascii="Times New Roman" w:eastAsia="Times New Roman" w:hAnsi="Times New Roman" w:cs="Times New Roman"/>
          <w:color w:val="222222"/>
          <w:sz w:val="20"/>
          <w:szCs w:val="20"/>
        </w:rPr>
        <w:t>,</w:t>
      </w:r>
      <w:proofErr w:type="gramEnd"/>
      <w:r w:rsidRPr="00922E2E">
        <w:rPr>
          <w:rFonts w:ascii="Times New Roman" w:eastAsia="Times New Roman" w:hAnsi="Times New Roman" w:cs="Times New Roman"/>
          <w:color w:val="222222"/>
          <w:sz w:val="20"/>
          <w:szCs w:val="20"/>
        </w:rPr>
        <w:br/>
        <w:t>Advanced Federal Tax Issues) – AZ, Utah, Wash-St, KS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3a. Individual Taxation (Federal Income Tax, Advanced Individual Tax Issues) – SC, NC, KS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3b. Estate Tax (includes Gift, Estate and Trusts, Tax Planning) – Utah, Wash-St, KS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3c. Taxes and Business Strategy – (Business Tax Strategies for Non-Tax Students an approach primarily preparing investment analysts under the Scholes-Wolfson integration of tax into finance theory) – OR, Conn, Utah</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1a. Tax Return Prep Lab – AZ</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1b. Taxation of Deferred Compensation – Utah</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The above analysis assumes each tax course listed is the normal 3-credit hour course</w:t>
      </w:r>
      <w:proofErr w:type="gramStart"/>
      <w:r w:rsidRPr="00922E2E">
        <w:rPr>
          <w:rFonts w:ascii="Times New Roman" w:eastAsia="Times New Roman" w:hAnsi="Times New Roman" w:cs="Times New Roman"/>
          <w:color w:val="222222"/>
          <w:sz w:val="20"/>
          <w:szCs w:val="20"/>
        </w:rPr>
        <w:t>,</w:t>
      </w:r>
      <w:proofErr w:type="gramEnd"/>
      <w:r w:rsidRPr="00922E2E">
        <w:rPr>
          <w:rFonts w:ascii="Times New Roman" w:eastAsia="Times New Roman" w:hAnsi="Times New Roman" w:cs="Times New Roman"/>
          <w:color w:val="222222"/>
          <w:sz w:val="20"/>
          <w:szCs w:val="20"/>
        </w:rPr>
        <w:br/>
        <w:t>except probably for a shorter Tax Prep Lab) and each course is regularly offered.</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b/>
          <w:bCs/>
          <w:color w:val="222222"/>
          <w:sz w:val="20"/>
          <w:szCs w:val="20"/>
        </w:rPr>
        <w:t>I believe the benchmark school info raises the following questions for the tax committee:</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1.     Which university grouping for tax education do we believe UH-</w:t>
      </w:r>
      <w:proofErr w:type="spellStart"/>
      <w:r w:rsidRPr="00922E2E">
        <w:rPr>
          <w:rFonts w:ascii="Times New Roman" w:eastAsia="Times New Roman" w:hAnsi="Times New Roman" w:cs="Times New Roman"/>
          <w:color w:val="222222"/>
          <w:sz w:val="20"/>
          <w:szCs w:val="20"/>
        </w:rPr>
        <w:t>Manoa</w:t>
      </w:r>
      <w:proofErr w:type="spellEnd"/>
      <w:r w:rsidRPr="00922E2E">
        <w:rPr>
          <w:rFonts w:ascii="Times New Roman" w:eastAsia="Times New Roman" w:hAnsi="Times New Roman" w:cs="Times New Roman"/>
          <w:color w:val="222222"/>
          <w:sz w:val="20"/>
          <w:szCs w:val="20"/>
        </w:rPr>
        <w:t xml:space="preserve"> </w:t>
      </w:r>
      <w:proofErr w:type="gramStart"/>
      <w:r w:rsidRPr="00922E2E">
        <w:rPr>
          <w:rFonts w:ascii="Times New Roman" w:eastAsia="Times New Roman" w:hAnsi="Times New Roman" w:cs="Times New Roman"/>
          <w:color w:val="222222"/>
          <w:sz w:val="20"/>
          <w:szCs w:val="20"/>
        </w:rPr>
        <w:t>provides</w:t>
      </w:r>
      <w:proofErr w:type="gramEnd"/>
      <w:r w:rsidRPr="00922E2E">
        <w:rPr>
          <w:rFonts w:ascii="Times New Roman" w:eastAsia="Times New Roman" w:hAnsi="Times New Roman" w:cs="Times New Roman"/>
          <w:color w:val="222222"/>
          <w:sz w:val="20"/>
          <w:szCs w:val="20"/>
        </w:rPr>
        <w:br/>
        <w:t>(extensive, track, or minimal) or should provide to best serve Hawaii and other stakeholders?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2.     Are SOA’s 2-credit versions of the graduate tax courses the best way to provide</w:t>
      </w:r>
      <w:r w:rsidRPr="00922E2E">
        <w:rPr>
          <w:rFonts w:ascii="Times New Roman" w:eastAsia="Times New Roman" w:hAnsi="Times New Roman" w:cs="Times New Roman"/>
          <w:color w:val="222222"/>
          <w:sz w:val="20"/>
          <w:szCs w:val="20"/>
        </w:rPr>
        <w:br/>
        <w:t>tax education here in a variety of areas?</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3.     </w:t>
      </w:r>
      <w:proofErr w:type="gramStart"/>
      <w:r w:rsidRPr="00922E2E">
        <w:rPr>
          <w:rFonts w:ascii="Times New Roman" w:eastAsia="Times New Roman" w:hAnsi="Times New Roman" w:cs="Times New Roman"/>
          <w:color w:val="222222"/>
          <w:sz w:val="20"/>
          <w:szCs w:val="20"/>
        </w:rPr>
        <w:t>Given</w:t>
      </w:r>
      <w:proofErr w:type="gramEnd"/>
      <w:r w:rsidRPr="00922E2E">
        <w:rPr>
          <w:rFonts w:ascii="Times New Roman" w:eastAsia="Times New Roman" w:hAnsi="Times New Roman" w:cs="Times New Roman"/>
          <w:color w:val="222222"/>
          <w:sz w:val="20"/>
          <w:szCs w:val="20"/>
        </w:rPr>
        <w:t xml:space="preserve"> that “Accounting for Income Tax” is slightly a more popular option than</w:t>
      </w:r>
      <w:r w:rsidRPr="00922E2E">
        <w:rPr>
          <w:rFonts w:ascii="Times New Roman" w:eastAsia="Times New Roman" w:hAnsi="Times New Roman" w:cs="Times New Roman"/>
          <w:color w:val="222222"/>
          <w:sz w:val="20"/>
          <w:szCs w:val="20"/>
        </w:rPr>
        <w:br/>
        <w:t>“Estate Tax,” do we have any recommendation in this area?</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 </w:t>
      </w:r>
    </w:p>
    <w:p w:rsidR="00F61B51" w:rsidRPr="00922E2E" w:rsidRDefault="00F61B51" w:rsidP="00F61B51">
      <w:pPr>
        <w:shd w:val="clear" w:color="auto" w:fill="FFFFFF"/>
        <w:spacing w:after="0" w:line="240" w:lineRule="auto"/>
        <w:rPr>
          <w:rFonts w:ascii="Times New Roman" w:eastAsia="Times New Roman" w:hAnsi="Times New Roman" w:cs="Times New Roman"/>
          <w:color w:val="222222"/>
          <w:sz w:val="20"/>
          <w:szCs w:val="20"/>
        </w:rPr>
      </w:pPr>
      <w:r w:rsidRPr="00922E2E">
        <w:rPr>
          <w:rFonts w:ascii="Times New Roman" w:eastAsia="Times New Roman" w:hAnsi="Times New Roman" w:cs="Times New Roman"/>
          <w:color w:val="222222"/>
          <w:sz w:val="20"/>
          <w:szCs w:val="20"/>
        </w:rPr>
        <w:t>4.     Any other suggested tax curriculum insights or recommendations?</w:t>
      </w:r>
    </w:p>
    <w:p w:rsidR="00F61B51" w:rsidRDefault="00F61B51" w:rsidP="00D60F3D">
      <w:pPr>
        <w:pStyle w:val="NormalWeb"/>
        <w:spacing w:before="0" w:beforeAutospacing="0" w:after="0" w:afterAutospacing="0"/>
        <w:rPr>
          <w:color w:val="0E101A"/>
        </w:rPr>
      </w:pPr>
    </w:p>
    <w:p w:rsidR="00CC7B6A" w:rsidRPr="00994C26" w:rsidRDefault="003B5878" w:rsidP="00CC7B6A">
      <w:pPr>
        <w:pStyle w:val="NormalWeb"/>
        <w:spacing w:before="0" w:beforeAutospacing="0" w:after="0" w:afterAutospacing="0"/>
        <w:rPr>
          <w:color w:val="222222"/>
          <w:sz w:val="20"/>
          <w:szCs w:val="20"/>
          <w:shd w:val="clear" w:color="auto" w:fill="FFFFFF"/>
        </w:rPr>
      </w:pPr>
      <w:r w:rsidRPr="00994C26">
        <w:rPr>
          <w:color w:val="222222"/>
          <w:sz w:val="20"/>
          <w:szCs w:val="20"/>
          <w:shd w:val="clear" w:color="auto" w:fill="FFFFFF"/>
        </w:rPr>
        <w:t xml:space="preserve"> </w:t>
      </w:r>
    </w:p>
    <w:p w:rsidR="00994C26" w:rsidRPr="00994C26" w:rsidRDefault="00994C26" w:rsidP="00994C26">
      <w:pPr>
        <w:spacing w:after="0" w:line="240" w:lineRule="auto"/>
        <w:rPr>
          <w:rFonts w:ascii="Times New Roman" w:eastAsia="Times New Roman" w:hAnsi="Times New Roman" w:cs="Times New Roman"/>
          <w:color w:val="000000"/>
          <w:sz w:val="20"/>
          <w:szCs w:val="20"/>
        </w:rPr>
      </w:pPr>
      <w:r w:rsidRPr="00994C26">
        <w:rPr>
          <w:rFonts w:ascii="Times New Roman" w:eastAsia="Times New Roman" w:hAnsi="Times New Roman" w:cs="Times New Roman"/>
          <w:b/>
          <w:color w:val="000000"/>
          <w:sz w:val="20"/>
          <w:szCs w:val="20"/>
        </w:rPr>
        <w:t>Financial</w:t>
      </w:r>
      <w:r w:rsidR="00D60F3D">
        <w:rPr>
          <w:rFonts w:ascii="Times New Roman" w:eastAsia="Times New Roman" w:hAnsi="Times New Roman" w:cs="Times New Roman"/>
          <w:b/>
          <w:color w:val="000000"/>
          <w:sz w:val="20"/>
          <w:szCs w:val="20"/>
        </w:rPr>
        <w:t xml:space="preserve"> (topics remained for consideration)</w:t>
      </w:r>
      <w:r>
        <w:rPr>
          <w:rFonts w:ascii="Times New Roman" w:eastAsia="Times New Roman" w:hAnsi="Times New Roman" w:cs="Times New Roman"/>
          <w:b/>
          <w:color w:val="000000"/>
          <w:sz w:val="20"/>
          <w:szCs w:val="20"/>
        </w:rPr>
        <w:t>:</w:t>
      </w:r>
    </w:p>
    <w:p w:rsidR="00994C26" w:rsidRPr="00994C26" w:rsidRDefault="00994C26" w:rsidP="00994C26">
      <w:pPr>
        <w:spacing w:after="0" w:line="240" w:lineRule="auto"/>
        <w:rPr>
          <w:rFonts w:ascii="Times New Roman" w:eastAsia="Times New Roman" w:hAnsi="Times New Roman" w:cs="Times New Roman"/>
          <w:color w:val="454545"/>
          <w:sz w:val="18"/>
          <w:szCs w:val="18"/>
        </w:rPr>
      </w:pPr>
    </w:p>
    <w:p w:rsidR="00994C26" w:rsidRPr="00994C26" w:rsidRDefault="00994C26" w:rsidP="00994C26">
      <w:pPr>
        <w:spacing w:after="0" w:line="240" w:lineRule="auto"/>
        <w:rPr>
          <w:rFonts w:ascii="Times New Roman" w:eastAsia="Times New Roman" w:hAnsi="Times New Roman" w:cs="Times New Roman"/>
          <w:b/>
          <w:color w:val="454545"/>
          <w:sz w:val="18"/>
          <w:szCs w:val="18"/>
        </w:rPr>
      </w:pPr>
      <w:r w:rsidRPr="00994C26">
        <w:rPr>
          <w:rFonts w:ascii="Times New Roman" w:eastAsia="Times New Roman" w:hAnsi="Times New Roman" w:cs="Times New Roman"/>
          <w:b/>
          <w:color w:val="454545"/>
          <w:sz w:val="18"/>
          <w:szCs w:val="18"/>
        </w:rPr>
        <w:t>University of North Carolina, Chapel Hill</w:t>
      </w:r>
    </w:p>
    <w:p w:rsidR="00994C26" w:rsidRPr="00994C26" w:rsidRDefault="00994C26" w:rsidP="00994C26">
      <w:pPr>
        <w:spacing w:after="0" w:line="240" w:lineRule="auto"/>
        <w:rPr>
          <w:rFonts w:ascii="Times New Roman" w:eastAsia="Times New Roman" w:hAnsi="Times New Roman" w:cs="Times New Roman"/>
          <w:color w:val="454545"/>
          <w:sz w:val="18"/>
          <w:szCs w:val="18"/>
        </w:rPr>
      </w:pPr>
      <w:r w:rsidRPr="00732807">
        <w:rPr>
          <w:rFonts w:ascii="Times New Roman" w:eastAsia="Times New Roman" w:hAnsi="Times New Roman" w:cs="Times New Roman"/>
          <w:color w:val="454545"/>
          <w:sz w:val="18"/>
          <w:szCs w:val="18"/>
        </w:rPr>
        <w:t>Applications of Financial Reporting</w:t>
      </w:r>
    </w:p>
    <w:p w:rsidR="00994C26" w:rsidRPr="00994C26" w:rsidRDefault="00994C26" w:rsidP="00994C26">
      <w:pPr>
        <w:spacing w:after="0" w:line="240" w:lineRule="auto"/>
        <w:rPr>
          <w:rFonts w:ascii="Times New Roman" w:eastAsia="Times New Roman" w:hAnsi="Times New Roman" w:cs="Times New Roman"/>
          <w:color w:val="000000"/>
          <w:sz w:val="18"/>
          <w:szCs w:val="18"/>
        </w:rPr>
      </w:pPr>
      <w:r w:rsidRPr="00732807">
        <w:rPr>
          <w:rFonts w:ascii="Times New Roman" w:eastAsia="Times New Roman" w:hAnsi="Times New Roman" w:cs="Times New Roman"/>
          <w:color w:val="000000"/>
          <w:sz w:val="18"/>
          <w:szCs w:val="18"/>
        </w:rPr>
        <w:t>Introductory Finance</w:t>
      </w:r>
    </w:p>
    <w:p w:rsidR="00994C26" w:rsidRPr="00994C26" w:rsidRDefault="00994C26" w:rsidP="00994C26">
      <w:pPr>
        <w:spacing w:after="0" w:line="240" w:lineRule="auto"/>
        <w:rPr>
          <w:rFonts w:ascii="Times New Roman" w:eastAsia="Times New Roman" w:hAnsi="Times New Roman" w:cs="Times New Roman"/>
          <w:color w:val="000000"/>
          <w:sz w:val="18"/>
          <w:szCs w:val="18"/>
        </w:rPr>
      </w:pPr>
    </w:p>
    <w:p w:rsidR="00994C26" w:rsidRDefault="00994C26" w:rsidP="00994C26">
      <w:pPr>
        <w:spacing w:after="0" w:line="240" w:lineRule="auto"/>
        <w:rPr>
          <w:rFonts w:ascii="Times New Roman" w:eastAsia="Times New Roman" w:hAnsi="Times New Roman" w:cs="Times New Roman"/>
          <w:b/>
          <w:color w:val="000000"/>
          <w:sz w:val="18"/>
          <w:szCs w:val="18"/>
        </w:rPr>
      </w:pPr>
      <w:r w:rsidRPr="00994C26">
        <w:rPr>
          <w:rFonts w:ascii="Times New Roman" w:eastAsia="Times New Roman" w:hAnsi="Times New Roman" w:cs="Times New Roman"/>
          <w:b/>
          <w:color w:val="000000"/>
          <w:sz w:val="18"/>
          <w:szCs w:val="18"/>
        </w:rPr>
        <w:t>Washington State University</w:t>
      </w:r>
    </w:p>
    <w:p w:rsidR="00994C26" w:rsidRPr="00994C26" w:rsidRDefault="00994C26" w:rsidP="00994C26">
      <w:pPr>
        <w:spacing w:after="0" w:line="240" w:lineRule="auto"/>
        <w:rPr>
          <w:rFonts w:ascii="Times New Roman" w:eastAsia="Times New Roman" w:hAnsi="Times New Roman" w:cs="Times New Roman"/>
          <w:color w:val="000000"/>
          <w:sz w:val="18"/>
          <w:szCs w:val="18"/>
        </w:rPr>
      </w:pPr>
      <w:r w:rsidRPr="00732807">
        <w:rPr>
          <w:rFonts w:ascii="Times New Roman" w:eastAsia="Times New Roman" w:hAnsi="Times New Roman" w:cs="Times New Roman"/>
          <w:color w:val="000000"/>
          <w:sz w:val="18"/>
          <w:szCs w:val="18"/>
        </w:rPr>
        <w:t xml:space="preserve">Flow </w:t>
      </w:r>
      <w:proofErr w:type="gramStart"/>
      <w:r w:rsidRPr="00732807">
        <w:rPr>
          <w:rFonts w:ascii="Times New Roman" w:eastAsia="Times New Roman" w:hAnsi="Times New Roman" w:cs="Times New Roman"/>
          <w:color w:val="000000"/>
          <w:sz w:val="18"/>
          <w:szCs w:val="18"/>
        </w:rPr>
        <w:t>Through</w:t>
      </w:r>
      <w:proofErr w:type="gramEnd"/>
      <w:r w:rsidRPr="00732807">
        <w:rPr>
          <w:rFonts w:ascii="Times New Roman" w:eastAsia="Times New Roman" w:hAnsi="Times New Roman" w:cs="Times New Roman"/>
          <w:color w:val="000000"/>
          <w:sz w:val="18"/>
          <w:szCs w:val="18"/>
        </w:rPr>
        <w:t xml:space="preserve"> Entities. Tax law and preparation requirements for entities in which tax elements passes thorough to the owner's individual income tax </w:t>
      </w:r>
      <w:r w:rsidRPr="00994C26">
        <w:rPr>
          <w:rFonts w:ascii="Times New Roman" w:eastAsia="Times New Roman" w:hAnsi="Times New Roman" w:cs="Times New Roman"/>
          <w:color w:val="000000"/>
          <w:sz w:val="18"/>
          <w:szCs w:val="18"/>
        </w:rPr>
        <w:t>return. Contemporary</w:t>
      </w:r>
      <w:r w:rsidRPr="00732807">
        <w:rPr>
          <w:rFonts w:ascii="Times New Roman" w:eastAsia="Times New Roman" w:hAnsi="Times New Roman" w:cs="Times New Roman"/>
          <w:color w:val="000000"/>
          <w:sz w:val="18"/>
          <w:szCs w:val="18"/>
        </w:rPr>
        <w:t xml:space="preserve"> Issues in </w:t>
      </w:r>
    </w:p>
    <w:p w:rsidR="00994C26" w:rsidRDefault="00994C26" w:rsidP="00994C26">
      <w:pPr>
        <w:spacing w:after="0" w:line="240" w:lineRule="auto"/>
        <w:rPr>
          <w:rFonts w:ascii="Times New Roman" w:eastAsia="Times New Roman" w:hAnsi="Times New Roman" w:cs="Times New Roman"/>
          <w:b/>
          <w:color w:val="000000"/>
          <w:sz w:val="18"/>
          <w:szCs w:val="18"/>
        </w:rPr>
      </w:pPr>
    </w:p>
    <w:p w:rsidR="00994C26" w:rsidRPr="00994C26" w:rsidRDefault="00994C26" w:rsidP="00994C26">
      <w:pPr>
        <w:spacing w:after="0" w:line="240" w:lineRule="auto"/>
        <w:rPr>
          <w:rFonts w:ascii="Times New Roman" w:eastAsia="Times New Roman" w:hAnsi="Times New Roman" w:cs="Times New Roman"/>
          <w:b/>
          <w:color w:val="000000"/>
          <w:sz w:val="18"/>
          <w:szCs w:val="18"/>
        </w:rPr>
      </w:pPr>
      <w:r w:rsidRPr="00994C26">
        <w:rPr>
          <w:rFonts w:ascii="Times New Roman" w:eastAsia="Times New Roman" w:hAnsi="Times New Roman" w:cs="Times New Roman"/>
          <w:b/>
          <w:color w:val="000000"/>
          <w:sz w:val="18"/>
          <w:szCs w:val="18"/>
        </w:rPr>
        <w:t>University of Connecticut</w:t>
      </w:r>
    </w:p>
    <w:p w:rsidR="00994C26" w:rsidRPr="00994C26" w:rsidRDefault="00994C26" w:rsidP="00994C26">
      <w:pPr>
        <w:spacing w:after="0" w:line="240" w:lineRule="auto"/>
        <w:rPr>
          <w:rFonts w:ascii="Times New Roman" w:eastAsia="Times New Roman" w:hAnsi="Times New Roman" w:cs="Times New Roman"/>
          <w:color w:val="000000"/>
          <w:sz w:val="18"/>
          <w:szCs w:val="18"/>
        </w:rPr>
      </w:pPr>
      <w:r w:rsidRPr="00732807">
        <w:rPr>
          <w:rFonts w:ascii="Times New Roman" w:eastAsia="Times New Roman" w:hAnsi="Times New Roman" w:cs="Times New Roman"/>
          <w:color w:val="000000"/>
          <w:sz w:val="18"/>
          <w:szCs w:val="18"/>
        </w:rPr>
        <w:t>Financial Reporting and Auditing Implications Relating to Income Taxes</w:t>
      </w:r>
    </w:p>
    <w:p w:rsidR="00994C26" w:rsidRPr="00994C26" w:rsidRDefault="00994C26" w:rsidP="00994C26">
      <w:pPr>
        <w:spacing w:after="0" w:line="240" w:lineRule="auto"/>
        <w:rPr>
          <w:rFonts w:ascii="Times New Roman" w:eastAsia="Times New Roman" w:hAnsi="Times New Roman" w:cs="Times New Roman"/>
          <w:color w:val="000000"/>
          <w:sz w:val="18"/>
          <w:szCs w:val="18"/>
        </w:rPr>
      </w:pPr>
      <w:r w:rsidRPr="00732807">
        <w:rPr>
          <w:rFonts w:ascii="Times New Roman" w:eastAsia="Times New Roman" w:hAnsi="Times New Roman" w:cs="Times New Roman"/>
          <w:color w:val="000000"/>
          <w:sz w:val="18"/>
          <w:szCs w:val="18"/>
        </w:rPr>
        <w:t xml:space="preserve">This course focuses on the financial reporting and auditing provisions related to federal, foreign, and state income taxes. </w:t>
      </w:r>
      <w:proofErr w:type="gramStart"/>
      <w:r w:rsidRPr="00732807">
        <w:rPr>
          <w:rFonts w:ascii="Times New Roman" w:eastAsia="Times New Roman" w:hAnsi="Times New Roman" w:cs="Times New Roman"/>
          <w:color w:val="000000"/>
          <w:sz w:val="18"/>
          <w:szCs w:val="18"/>
        </w:rPr>
        <w:t>Students will learn how to: (1) calculate and identify income tax amounts reported on the income statement, balance sheet, and statement of cash flows, (2) prepare the income tax footnote and related disclosures, (3) audit income tax balances and disclosures, (4) identify evidential audit issues relating to income tax balances and disclosures, and (5) identify tax risks and internal controls to mitigate such risks.</w:t>
      </w:r>
      <w:proofErr w:type="gramEnd"/>
    </w:p>
    <w:p w:rsidR="00994C26" w:rsidRPr="00994C26" w:rsidRDefault="00994C26" w:rsidP="00994C26">
      <w:pPr>
        <w:spacing w:after="0" w:line="240" w:lineRule="auto"/>
        <w:rPr>
          <w:rFonts w:ascii="Times New Roman" w:eastAsia="Times New Roman" w:hAnsi="Times New Roman" w:cs="Times New Roman"/>
          <w:color w:val="000000"/>
          <w:sz w:val="18"/>
          <w:szCs w:val="18"/>
        </w:rPr>
      </w:pPr>
    </w:p>
    <w:p w:rsidR="00BB688A" w:rsidRDefault="00994C26" w:rsidP="00994C26">
      <w:pPr>
        <w:spacing w:after="0" w:line="240" w:lineRule="auto"/>
        <w:rPr>
          <w:rFonts w:ascii="Times New Roman" w:eastAsia="Times New Roman" w:hAnsi="Times New Roman" w:cs="Times New Roman"/>
          <w:color w:val="000000"/>
          <w:sz w:val="18"/>
          <w:szCs w:val="18"/>
        </w:rPr>
      </w:pPr>
      <w:r w:rsidRPr="00732807">
        <w:rPr>
          <w:rFonts w:ascii="Times New Roman" w:eastAsia="Times New Roman" w:hAnsi="Times New Roman" w:cs="Times New Roman"/>
          <w:color w:val="000000"/>
          <w:sz w:val="18"/>
          <w:szCs w:val="18"/>
        </w:rPr>
        <w:t>Corporate Finance for Accountants</w:t>
      </w:r>
      <w:r w:rsidR="00BB688A">
        <w:rPr>
          <w:rFonts w:ascii="Times New Roman" w:eastAsia="Times New Roman" w:hAnsi="Times New Roman" w:cs="Times New Roman"/>
          <w:color w:val="000000"/>
          <w:sz w:val="18"/>
          <w:szCs w:val="18"/>
        </w:rPr>
        <w:t xml:space="preserve">. </w:t>
      </w:r>
    </w:p>
    <w:p w:rsidR="00994C26" w:rsidRPr="00994C26" w:rsidRDefault="00994C26" w:rsidP="00994C26">
      <w:pPr>
        <w:spacing w:after="0" w:line="240" w:lineRule="auto"/>
        <w:rPr>
          <w:rFonts w:ascii="Times New Roman" w:eastAsia="Times New Roman" w:hAnsi="Times New Roman" w:cs="Times New Roman"/>
          <w:color w:val="000000"/>
          <w:sz w:val="18"/>
          <w:szCs w:val="18"/>
        </w:rPr>
      </w:pPr>
      <w:r w:rsidRPr="00994C26">
        <w:rPr>
          <w:rFonts w:ascii="Times New Roman" w:eastAsia="Times New Roman" w:hAnsi="Times New Roman" w:cs="Times New Roman"/>
          <w:color w:val="000000"/>
          <w:sz w:val="18"/>
          <w:szCs w:val="18"/>
        </w:rPr>
        <w:t xml:space="preserve"> </w:t>
      </w:r>
      <w:r w:rsidRPr="00732807">
        <w:rPr>
          <w:rFonts w:ascii="Times New Roman" w:eastAsia="Times New Roman" w:hAnsi="Times New Roman" w:cs="Times New Roman"/>
          <w:color w:val="000000"/>
          <w:sz w:val="18"/>
          <w:szCs w:val="18"/>
        </w:rPr>
        <w:t xml:space="preserve">This course is a </w:t>
      </w:r>
      <w:proofErr w:type="gramStart"/>
      <w:r w:rsidRPr="00732807">
        <w:rPr>
          <w:rFonts w:ascii="Times New Roman" w:eastAsia="Times New Roman" w:hAnsi="Times New Roman" w:cs="Times New Roman"/>
          <w:color w:val="000000"/>
          <w:sz w:val="18"/>
          <w:szCs w:val="18"/>
        </w:rPr>
        <w:t>very unique</w:t>
      </w:r>
      <w:proofErr w:type="gramEnd"/>
      <w:r w:rsidRPr="00732807">
        <w:rPr>
          <w:rFonts w:ascii="Times New Roman" w:eastAsia="Times New Roman" w:hAnsi="Times New Roman" w:cs="Times New Roman"/>
          <w:color w:val="000000"/>
          <w:sz w:val="18"/>
          <w:szCs w:val="18"/>
        </w:rPr>
        <w:t xml:space="preserve"> study of how corporate finance and corporate financial policies drive financial statements. This course reconciles traditional corporate finance concepts with the assumptions and assertions embodied in financial statements. Specifically, this course investigates why the balance sheet equation is a powerful explanation of risk, growth, rates of returns </w:t>
      </w:r>
      <w:r w:rsidRPr="00732807">
        <w:rPr>
          <w:rFonts w:ascii="Times New Roman" w:eastAsia="Times New Roman" w:hAnsi="Times New Roman" w:cs="Times New Roman"/>
          <w:color w:val="000000"/>
          <w:sz w:val="18"/>
          <w:szCs w:val="18"/>
        </w:rPr>
        <w:lastRenderedPageBreak/>
        <w:t xml:space="preserve">and the value of a company. Furthermore, this course studies how capital structure of a company </w:t>
      </w:r>
      <w:proofErr w:type="gramStart"/>
      <w:r w:rsidRPr="00732807">
        <w:rPr>
          <w:rFonts w:ascii="Times New Roman" w:eastAsia="Times New Roman" w:hAnsi="Times New Roman" w:cs="Times New Roman"/>
          <w:color w:val="000000"/>
          <w:sz w:val="18"/>
          <w:szCs w:val="18"/>
        </w:rPr>
        <w:t>impacts</w:t>
      </w:r>
      <w:proofErr w:type="gramEnd"/>
      <w:r w:rsidRPr="00732807">
        <w:rPr>
          <w:rFonts w:ascii="Times New Roman" w:eastAsia="Times New Roman" w:hAnsi="Times New Roman" w:cs="Times New Roman"/>
          <w:color w:val="000000"/>
          <w:sz w:val="18"/>
          <w:szCs w:val="18"/>
        </w:rPr>
        <w:t xml:space="preserve"> its working capital, volume, margin and cash flow. Moreover, this course investigates how capital markets impact bond, equity and derivative values, which in turn effect financial statements. Finally, this course provides students with critical thinking skills to recognize the impact of corporate finance and corporate financial policies on financial statements. This course is not open to students with an undergraduate degree in Finance. Prerequisite: Admission to the </w:t>
      </w:r>
      <w:proofErr w:type="spellStart"/>
      <w:r w:rsidRPr="00732807">
        <w:rPr>
          <w:rFonts w:ascii="Times New Roman" w:eastAsia="Times New Roman" w:hAnsi="Times New Roman" w:cs="Times New Roman"/>
          <w:color w:val="000000"/>
          <w:sz w:val="18"/>
          <w:szCs w:val="18"/>
        </w:rPr>
        <w:t>MAcc</w:t>
      </w:r>
      <w:proofErr w:type="spellEnd"/>
      <w:r w:rsidRPr="00732807">
        <w:rPr>
          <w:rFonts w:ascii="Times New Roman" w:eastAsia="Times New Roman" w:hAnsi="Times New Roman" w:cs="Times New Roman"/>
          <w:color w:val="000000"/>
          <w:sz w:val="18"/>
          <w:szCs w:val="18"/>
        </w:rPr>
        <w:t xml:space="preserve"> program. FIN 310 or equivalent. Enrollment restricted. LEC.</w:t>
      </w:r>
    </w:p>
    <w:p w:rsidR="00994C26" w:rsidRPr="00BB688A" w:rsidRDefault="00994C26" w:rsidP="00994C26">
      <w:pPr>
        <w:spacing w:after="0" w:line="240" w:lineRule="auto"/>
        <w:rPr>
          <w:rFonts w:ascii="Times New Roman" w:eastAsia="Times New Roman" w:hAnsi="Times New Roman" w:cs="Times New Roman"/>
          <w:color w:val="0070C0"/>
          <w:sz w:val="18"/>
          <w:szCs w:val="18"/>
        </w:rPr>
      </w:pPr>
    </w:p>
    <w:p w:rsidR="00BB688A" w:rsidRPr="004A524C" w:rsidRDefault="00BB688A" w:rsidP="00BB688A">
      <w:pPr>
        <w:spacing w:after="0" w:line="240" w:lineRule="auto"/>
        <w:rPr>
          <w:rFonts w:ascii="Times New Roman" w:eastAsia="Times New Roman" w:hAnsi="Times New Roman" w:cs="Times New Roman"/>
          <w:color w:val="FF0000"/>
          <w:sz w:val="24"/>
          <w:szCs w:val="24"/>
        </w:rPr>
      </w:pPr>
      <w:r w:rsidRPr="004A524C">
        <w:rPr>
          <w:rFonts w:ascii="Times New Roman" w:eastAsia="Times New Roman" w:hAnsi="Times New Roman" w:cs="Times New Roman"/>
          <w:color w:val="FF0000"/>
          <w:sz w:val="24"/>
          <w:szCs w:val="24"/>
        </w:rPr>
        <w:t>Additional comments in the faculty meeting:</w:t>
      </w:r>
    </w:p>
    <w:p w:rsidR="00BB688A" w:rsidRPr="00D60F3D" w:rsidRDefault="00BB688A" w:rsidP="00BB688A">
      <w:pPr>
        <w:spacing w:after="0" w:line="240" w:lineRule="auto"/>
        <w:rPr>
          <w:rFonts w:ascii="Times New Roman" w:eastAsia="Times New Roman" w:hAnsi="Times New Roman" w:cs="Times New Roman"/>
          <w:color w:val="0070C0"/>
          <w:sz w:val="20"/>
          <w:szCs w:val="20"/>
        </w:rPr>
      </w:pPr>
      <w:r w:rsidRPr="00D60F3D">
        <w:rPr>
          <w:rFonts w:ascii="Times New Roman" w:eastAsia="Times New Roman" w:hAnsi="Times New Roman" w:cs="Times New Roman"/>
          <w:color w:val="0070C0"/>
          <w:sz w:val="20"/>
          <w:szCs w:val="20"/>
        </w:rPr>
        <w:t xml:space="preserve">Bond rating </w:t>
      </w:r>
      <w:proofErr w:type="gramStart"/>
      <w:r w:rsidRPr="00D60F3D">
        <w:rPr>
          <w:rFonts w:ascii="Times New Roman" w:eastAsia="Times New Roman" w:hAnsi="Times New Roman" w:cs="Times New Roman"/>
          <w:color w:val="0070C0"/>
          <w:sz w:val="20"/>
          <w:szCs w:val="20"/>
        </w:rPr>
        <w:t>can also be considered</w:t>
      </w:r>
      <w:proofErr w:type="gramEnd"/>
      <w:r w:rsidRPr="00D60F3D">
        <w:rPr>
          <w:rFonts w:ascii="Times New Roman" w:eastAsia="Times New Roman" w:hAnsi="Times New Roman" w:cs="Times New Roman"/>
          <w:color w:val="0070C0"/>
          <w:sz w:val="20"/>
          <w:szCs w:val="20"/>
        </w:rPr>
        <w:t xml:space="preserve"> on the risk side. Check on coverage in undergraduate. Provide the syllabus for BUS 314</w:t>
      </w:r>
    </w:p>
    <w:p w:rsidR="00BB688A" w:rsidRPr="00D60F3D" w:rsidRDefault="00BB688A" w:rsidP="00BB688A">
      <w:pPr>
        <w:spacing w:after="0" w:line="240" w:lineRule="auto"/>
        <w:rPr>
          <w:rFonts w:ascii="Times New Roman" w:eastAsia="Times New Roman" w:hAnsi="Times New Roman" w:cs="Times New Roman"/>
          <w:color w:val="0070C0"/>
          <w:sz w:val="20"/>
          <w:szCs w:val="20"/>
        </w:rPr>
      </w:pPr>
      <w:r w:rsidRPr="00D60F3D">
        <w:rPr>
          <w:rStyle w:val="Strong"/>
          <w:rFonts w:ascii="Times New Roman" w:hAnsi="Times New Roman" w:cs="Times New Roman"/>
          <w:color w:val="0070C0"/>
          <w:sz w:val="20"/>
          <w:szCs w:val="20"/>
          <w:shd w:val="clear" w:color="auto" w:fill="FFFFFF"/>
        </w:rPr>
        <w:t>BUS 314 Business Finance (3)</w:t>
      </w:r>
      <w:r w:rsidRPr="00D60F3D">
        <w:rPr>
          <w:rFonts w:ascii="Times New Roman" w:hAnsi="Times New Roman" w:cs="Times New Roman"/>
          <w:color w:val="0070C0"/>
          <w:sz w:val="20"/>
          <w:szCs w:val="20"/>
          <w:shd w:val="clear" w:color="auto" w:fill="FFFFFF"/>
        </w:rPr>
        <w:t> Introduction to the theory and practice of financial management: analysis and decision making for asset management, capital budgeting, capital structure, and dividend policy. Prerequisite for all other finance courses. Pre: ACC 202, ECON 130 and ECON 131, or consent.</w:t>
      </w:r>
    </w:p>
    <w:p w:rsidR="00BB688A" w:rsidRPr="00D60F3D" w:rsidRDefault="00BB688A" w:rsidP="00BB688A">
      <w:pPr>
        <w:spacing w:after="0" w:line="240" w:lineRule="auto"/>
        <w:rPr>
          <w:rFonts w:ascii="Times New Roman" w:eastAsia="Times New Roman" w:hAnsi="Times New Roman" w:cs="Times New Roman"/>
          <w:color w:val="0070C0"/>
          <w:sz w:val="20"/>
          <w:szCs w:val="20"/>
        </w:rPr>
      </w:pPr>
      <w:r w:rsidRPr="00D60F3D">
        <w:rPr>
          <w:rFonts w:ascii="Times New Roman" w:eastAsia="Times New Roman" w:hAnsi="Times New Roman" w:cs="Times New Roman"/>
          <w:color w:val="0070C0"/>
          <w:sz w:val="20"/>
          <w:szCs w:val="20"/>
        </w:rPr>
        <w:t xml:space="preserve">To see if corporate </w:t>
      </w:r>
      <w:r w:rsidR="004A524C" w:rsidRPr="00D60F3D">
        <w:rPr>
          <w:rFonts w:ascii="Times New Roman" w:eastAsia="Times New Roman" w:hAnsi="Times New Roman" w:cs="Times New Roman"/>
          <w:color w:val="0070C0"/>
          <w:sz w:val="20"/>
          <w:szCs w:val="20"/>
        </w:rPr>
        <w:t>finance</w:t>
      </w:r>
      <w:r w:rsidRPr="00D60F3D">
        <w:rPr>
          <w:rFonts w:ascii="Times New Roman" w:eastAsia="Times New Roman" w:hAnsi="Times New Roman" w:cs="Times New Roman"/>
          <w:color w:val="0070C0"/>
          <w:sz w:val="20"/>
          <w:szCs w:val="20"/>
        </w:rPr>
        <w:t xml:space="preserve"> for accountants </w:t>
      </w:r>
      <w:proofErr w:type="gramStart"/>
      <w:r w:rsidRPr="00D60F3D">
        <w:rPr>
          <w:rFonts w:ascii="Times New Roman" w:eastAsia="Times New Roman" w:hAnsi="Times New Roman" w:cs="Times New Roman"/>
          <w:color w:val="0070C0"/>
          <w:sz w:val="20"/>
          <w:szCs w:val="20"/>
        </w:rPr>
        <w:t>is needed</w:t>
      </w:r>
      <w:proofErr w:type="gramEnd"/>
    </w:p>
    <w:p w:rsidR="00994C26" w:rsidRPr="00D60F3D" w:rsidRDefault="00994C26" w:rsidP="00994C26">
      <w:pPr>
        <w:spacing w:after="0" w:line="240" w:lineRule="auto"/>
        <w:rPr>
          <w:rFonts w:ascii="Times New Roman" w:eastAsia="Times New Roman" w:hAnsi="Times New Roman" w:cs="Times New Roman"/>
          <w:color w:val="0070C0"/>
          <w:sz w:val="20"/>
          <w:szCs w:val="20"/>
        </w:rPr>
      </w:pPr>
      <w:r w:rsidRPr="00D60F3D">
        <w:rPr>
          <w:rFonts w:ascii="Times New Roman" w:eastAsia="Times New Roman" w:hAnsi="Times New Roman" w:cs="Times New Roman"/>
          <w:color w:val="0070C0"/>
          <w:sz w:val="20"/>
          <w:szCs w:val="20"/>
        </w:rPr>
        <w:t xml:space="preserve">Consider TIM Master-level courses. That way we can include the industry in Hawaii in their education. Risk management courses in finance.  </w:t>
      </w:r>
    </w:p>
    <w:p w:rsidR="00994C26" w:rsidRPr="00D60F3D" w:rsidRDefault="00994C26" w:rsidP="00994C26">
      <w:pPr>
        <w:spacing w:after="0" w:line="240" w:lineRule="auto"/>
        <w:rPr>
          <w:rFonts w:ascii="Times New Roman" w:hAnsi="Times New Roman" w:cs="Times New Roman"/>
          <w:sz w:val="20"/>
          <w:szCs w:val="20"/>
        </w:rPr>
      </w:pPr>
    </w:p>
    <w:p w:rsidR="00BB688A" w:rsidRPr="00994C26" w:rsidRDefault="00BB688A" w:rsidP="00994C26">
      <w:pPr>
        <w:spacing w:after="0" w:line="240" w:lineRule="auto"/>
        <w:rPr>
          <w:rFonts w:ascii="Times New Roman" w:hAnsi="Times New Roman" w:cs="Times New Roman"/>
          <w:sz w:val="20"/>
          <w:szCs w:val="20"/>
        </w:rPr>
      </w:pPr>
    </w:p>
    <w:p w:rsidR="00CC7B6A" w:rsidRPr="00994C26" w:rsidRDefault="00CC7B6A" w:rsidP="00994C26">
      <w:pPr>
        <w:pStyle w:val="NormalWeb"/>
        <w:spacing w:before="0" w:beforeAutospacing="0" w:after="0" w:afterAutospacing="0"/>
        <w:rPr>
          <w:color w:val="222222"/>
          <w:sz w:val="20"/>
          <w:szCs w:val="20"/>
          <w:shd w:val="clear" w:color="auto" w:fill="FFFFFF"/>
        </w:rPr>
      </w:pPr>
    </w:p>
    <w:p w:rsidR="00BB688A" w:rsidRPr="00994C26" w:rsidRDefault="00BB688A" w:rsidP="00BB688A">
      <w:pPr>
        <w:spacing w:after="0" w:line="240" w:lineRule="auto"/>
        <w:rPr>
          <w:rFonts w:ascii="Times New Roman" w:eastAsia="Times New Roman" w:hAnsi="Times New Roman" w:cs="Times New Roman"/>
          <w:b/>
          <w:bCs/>
          <w:color w:val="000000"/>
          <w:sz w:val="20"/>
          <w:szCs w:val="20"/>
        </w:rPr>
      </w:pPr>
      <w:r w:rsidRPr="00994C26">
        <w:rPr>
          <w:rFonts w:ascii="Times New Roman" w:eastAsia="Times New Roman" w:hAnsi="Times New Roman" w:cs="Times New Roman"/>
          <w:b/>
          <w:bCs/>
          <w:color w:val="000000"/>
          <w:sz w:val="20"/>
          <w:szCs w:val="20"/>
        </w:rPr>
        <w:t>AIS-Managerial</w:t>
      </w:r>
      <w:r w:rsidR="00D60F3D">
        <w:rPr>
          <w:rFonts w:ascii="Times New Roman" w:eastAsia="Times New Roman" w:hAnsi="Times New Roman" w:cs="Times New Roman"/>
          <w:b/>
          <w:bCs/>
          <w:color w:val="000000"/>
          <w:sz w:val="20"/>
          <w:szCs w:val="20"/>
        </w:rPr>
        <w:t xml:space="preserve"> (</w:t>
      </w:r>
      <w:r w:rsidR="00F61B51">
        <w:rPr>
          <w:rFonts w:ascii="Times New Roman" w:eastAsia="Times New Roman" w:hAnsi="Times New Roman" w:cs="Times New Roman"/>
          <w:b/>
          <w:color w:val="000000"/>
          <w:sz w:val="20"/>
          <w:szCs w:val="20"/>
        </w:rPr>
        <w:t>topics remained for consideration</w:t>
      </w:r>
      <w:r w:rsidR="00D60F3D">
        <w:rPr>
          <w:rFonts w:ascii="Times New Roman" w:eastAsia="Times New Roman" w:hAnsi="Times New Roman" w:cs="Times New Roman"/>
          <w:b/>
          <w:bCs/>
          <w:color w:val="000000"/>
          <w:sz w:val="20"/>
          <w:szCs w:val="20"/>
        </w:rPr>
        <w:t>):</w:t>
      </w:r>
    </w:p>
    <w:p w:rsidR="00BB688A" w:rsidRPr="00994C26" w:rsidRDefault="00BB688A" w:rsidP="00BB688A">
      <w:pPr>
        <w:spacing w:after="0" w:line="240" w:lineRule="auto"/>
        <w:jc w:val="center"/>
        <w:rPr>
          <w:rFonts w:ascii="Times New Roman" w:eastAsia="Times New Roman" w:hAnsi="Times New Roman" w:cs="Times New Roman"/>
          <w:b/>
          <w:bCs/>
          <w:color w:val="000000"/>
          <w:sz w:val="20"/>
          <w:szCs w:val="20"/>
        </w:rPr>
      </w:pPr>
    </w:p>
    <w:p w:rsidR="00BB688A" w:rsidRPr="00994C26" w:rsidRDefault="00BB688A" w:rsidP="00BB688A">
      <w:pPr>
        <w:spacing w:after="0" w:line="240" w:lineRule="auto"/>
        <w:rPr>
          <w:rFonts w:ascii="Times New Roman" w:eastAsia="Times New Roman" w:hAnsi="Times New Roman" w:cs="Times New Roman"/>
          <w:b/>
          <w:bCs/>
          <w:color w:val="000000"/>
          <w:sz w:val="20"/>
          <w:szCs w:val="20"/>
        </w:rPr>
      </w:pPr>
      <w:r w:rsidRPr="00732807">
        <w:rPr>
          <w:rFonts w:ascii="Times New Roman" w:eastAsia="Times New Roman" w:hAnsi="Times New Roman" w:cs="Times New Roman"/>
          <w:b/>
          <w:bCs/>
          <w:color w:val="000000"/>
          <w:sz w:val="20"/>
          <w:szCs w:val="20"/>
        </w:rPr>
        <w:t>University of Connecticut</w:t>
      </w:r>
    </w:p>
    <w:p w:rsidR="00BB688A" w:rsidRPr="00994C26" w:rsidRDefault="00BB688A" w:rsidP="00BB688A">
      <w:pPr>
        <w:spacing w:after="0" w:line="240" w:lineRule="auto"/>
        <w:rPr>
          <w:rFonts w:ascii="Times New Roman" w:eastAsia="Times New Roman" w:hAnsi="Times New Roman" w:cs="Times New Roman"/>
          <w:color w:val="000000"/>
          <w:sz w:val="20"/>
          <w:szCs w:val="20"/>
        </w:rPr>
      </w:pPr>
      <w:r w:rsidRPr="00732807">
        <w:rPr>
          <w:rFonts w:ascii="Times New Roman" w:eastAsia="Times New Roman" w:hAnsi="Times New Roman" w:cs="Times New Roman"/>
          <w:color w:val="000000"/>
          <w:sz w:val="20"/>
          <w:szCs w:val="20"/>
        </w:rPr>
        <w:t xml:space="preserve">Enterprise Risk Management: Identify Events as Risks to </w:t>
      </w:r>
      <w:proofErr w:type="gramStart"/>
      <w:r w:rsidRPr="00732807">
        <w:rPr>
          <w:rFonts w:ascii="Times New Roman" w:eastAsia="Times New Roman" w:hAnsi="Times New Roman" w:cs="Times New Roman"/>
          <w:color w:val="000000"/>
          <w:sz w:val="20"/>
          <w:szCs w:val="20"/>
        </w:rPr>
        <w:t>Manage</w:t>
      </w:r>
      <w:proofErr w:type="gramEnd"/>
      <w:r w:rsidRPr="00732807">
        <w:rPr>
          <w:rFonts w:ascii="Times New Roman" w:eastAsia="Times New Roman" w:hAnsi="Times New Roman" w:cs="Times New Roman"/>
          <w:color w:val="000000"/>
          <w:sz w:val="20"/>
          <w:szCs w:val="20"/>
        </w:rPr>
        <w:t xml:space="preserve"> or Opportunities to Seize</w:t>
      </w:r>
      <w:r w:rsidRPr="00732807">
        <w:rPr>
          <w:rFonts w:ascii="Times New Roman" w:eastAsia="Times New Roman" w:hAnsi="Times New Roman" w:cs="Times New Roman"/>
          <w:color w:val="000000"/>
          <w:sz w:val="20"/>
          <w:szCs w:val="20"/>
        </w:rPr>
        <w:br/>
        <w:t>3 credits. This course provides students with the ability within the COSO framework to identify events that may impact a non-</w:t>
      </w:r>
      <w:proofErr w:type="spellStart"/>
      <w:r w:rsidRPr="00732807">
        <w:rPr>
          <w:rFonts w:ascii="Times New Roman" w:eastAsia="Times New Roman" w:hAnsi="Times New Roman" w:cs="Times New Roman"/>
          <w:color w:val="000000"/>
          <w:sz w:val="20"/>
          <w:szCs w:val="20"/>
        </w:rPr>
        <w:t>financial</w:t>
      </w:r>
      <w:proofErr w:type="gramStart"/>
      <w:r w:rsidRPr="00732807">
        <w:rPr>
          <w:rFonts w:ascii="Times New Roman" w:eastAsia="Times New Roman" w:hAnsi="Times New Roman" w:cs="Times New Roman"/>
          <w:color w:val="000000"/>
          <w:sz w:val="20"/>
          <w:szCs w:val="20"/>
        </w:rPr>
        <w:t>,publicly</w:t>
      </w:r>
      <w:proofErr w:type="spellEnd"/>
      <w:proofErr w:type="gramEnd"/>
      <w:r w:rsidRPr="00732807">
        <w:rPr>
          <w:rFonts w:ascii="Times New Roman" w:eastAsia="Times New Roman" w:hAnsi="Times New Roman" w:cs="Times New Roman"/>
          <w:color w:val="000000"/>
          <w:sz w:val="20"/>
          <w:szCs w:val="20"/>
        </w:rPr>
        <w:t xml:space="preserve"> traded enterprise’s ability to realize value for its stakeholders using the concept of the triple bottom line of profit, people, and planet. Events </w:t>
      </w:r>
      <w:proofErr w:type="gramStart"/>
      <w:r w:rsidRPr="00732807">
        <w:rPr>
          <w:rFonts w:ascii="Times New Roman" w:eastAsia="Times New Roman" w:hAnsi="Times New Roman" w:cs="Times New Roman"/>
          <w:color w:val="000000"/>
          <w:sz w:val="20"/>
          <w:szCs w:val="20"/>
        </w:rPr>
        <w:t>will be evaluated</w:t>
      </w:r>
      <w:proofErr w:type="gramEnd"/>
      <w:r w:rsidRPr="00732807">
        <w:rPr>
          <w:rFonts w:ascii="Times New Roman" w:eastAsia="Times New Roman" w:hAnsi="Times New Roman" w:cs="Times New Roman"/>
          <w:color w:val="000000"/>
          <w:sz w:val="20"/>
          <w:szCs w:val="20"/>
        </w:rPr>
        <w:t xml:space="preserve"> as risks that have negative impacts and opportunities with potential positive impacts. ERM techniques applied in the course will </w:t>
      </w:r>
      <w:proofErr w:type="gramStart"/>
      <w:r w:rsidRPr="00732807">
        <w:rPr>
          <w:rFonts w:ascii="Times New Roman" w:eastAsia="Times New Roman" w:hAnsi="Times New Roman" w:cs="Times New Roman"/>
          <w:color w:val="000000"/>
          <w:sz w:val="20"/>
          <w:szCs w:val="20"/>
        </w:rPr>
        <w:t>include:</w:t>
      </w:r>
      <w:proofErr w:type="gramEnd"/>
      <w:r w:rsidRPr="00732807">
        <w:rPr>
          <w:rFonts w:ascii="Times New Roman" w:eastAsia="Times New Roman" w:hAnsi="Times New Roman" w:cs="Times New Roman"/>
          <w:color w:val="000000"/>
          <w:sz w:val="20"/>
          <w:szCs w:val="20"/>
        </w:rPr>
        <w:t xml:space="preserve"> risk control, business continuity, reputation risk, supply-chain management, compensation system alignment, and strategic decisions.</w:t>
      </w:r>
    </w:p>
    <w:p w:rsidR="00BB688A" w:rsidRPr="00994C26" w:rsidRDefault="00BB688A" w:rsidP="00BB688A">
      <w:pPr>
        <w:spacing w:after="0" w:line="240" w:lineRule="auto"/>
        <w:rPr>
          <w:rFonts w:ascii="Times New Roman" w:eastAsia="Times New Roman" w:hAnsi="Times New Roman" w:cs="Times New Roman"/>
          <w:color w:val="000000"/>
          <w:sz w:val="20"/>
          <w:szCs w:val="20"/>
        </w:rPr>
      </w:pPr>
    </w:p>
    <w:p w:rsidR="00BB688A" w:rsidRPr="00994C26" w:rsidRDefault="00BB688A" w:rsidP="00BB688A">
      <w:pPr>
        <w:spacing w:after="0" w:line="240" w:lineRule="auto"/>
        <w:rPr>
          <w:rFonts w:ascii="Times New Roman" w:eastAsia="Times New Roman" w:hAnsi="Times New Roman" w:cs="Times New Roman"/>
          <w:b/>
          <w:bCs/>
          <w:color w:val="000000"/>
          <w:sz w:val="20"/>
          <w:szCs w:val="20"/>
        </w:rPr>
      </w:pPr>
      <w:r w:rsidRPr="00732807">
        <w:rPr>
          <w:rFonts w:ascii="Times New Roman" w:eastAsia="Times New Roman" w:hAnsi="Times New Roman" w:cs="Times New Roman"/>
          <w:b/>
          <w:bCs/>
          <w:color w:val="000000"/>
          <w:sz w:val="20"/>
          <w:szCs w:val="20"/>
        </w:rPr>
        <w:t>University of Utah</w:t>
      </w:r>
    </w:p>
    <w:p w:rsidR="00BB688A" w:rsidRDefault="00BB688A" w:rsidP="00BB688A">
      <w:pPr>
        <w:spacing w:after="0" w:line="240" w:lineRule="auto"/>
        <w:rPr>
          <w:rFonts w:ascii="Times New Roman" w:eastAsia="Times New Roman" w:hAnsi="Times New Roman" w:cs="Times New Roman"/>
          <w:color w:val="000000"/>
          <w:sz w:val="20"/>
          <w:szCs w:val="20"/>
        </w:rPr>
      </w:pPr>
      <w:r w:rsidRPr="00732807">
        <w:rPr>
          <w:rFonts w:ascii="Times New Roman" w:eastAsia="Times New Roman" w:hAnsi="Times New Roman" w:cs="Times New Roman"/>
          <w:color w:val="000000"/>
          <w:sz w:val="20"/>
          <w:szCs w:val="20"/>
        </w:rPr>
        <w:t>VBA for Accounting</w:t>
      </w:r>
      <w:r w:rsidRPr="00732807">
        <w:rPr>
          <w:rFonts w:ascii="Times New Roman" w:eastAsia="Times New Roman" w:hAnsi="Times New Roman" w:cs="Times New Roman"/>
          <w:color w:val="000000"/>
          <w:sz w:val="20"/>
          <w:szCs w:val="20"/>
        </w:rPr>
        <w:br/>
      </w:r>
      <w:proofErr w:type="gramStart"/>
      <w:r w:rsidRPr="00732807">
        <w:rPr>
          <w:rFonts w:ascii="Times New Roman" w:eastAsia="Times New Roman" w:hAnsi="Times New Roman" w:cs="Times New Roman"/>
          <w:color w:val="000000"/>
          <w:sz w:val="20"/>
          <w:szCs w:val="20"/>
        </w:rPr>
        <w:t>This</w:t>
      </w:r>
      <w:proofErr w:type="gramEnd"/>
      <w:r w:rsidRPr="00732807">
        <w:rPr>
          <w:rFonts w:ascii="Times New Roman" w:eastAsia="Times New Roman" w:hAnsi="Times New Roman" w:cs="Times New Roman"/>
          <w:color w:val="000000"/>
          <w:sz w:val="20"/>
          <w:szCs w:val="20"/>
        </w:rPr>
        <w:t xml:space="preserve"> course is for accounting and finance students that have advanced Excel skills and would like to take their skills to the next level by learning Visual Basic for Applications (VBA). The course assumes that students have little or no application development experience. The class will </w:t>
      </w:r>
      <w:proofErr w:type="gramStart"/>
      <w:r w:rsidRPr="00732807">
        <w:rPr>
          <w:rFonts w:ascii="Times New Roman" w:eastAsia="Times New Roman" w:hAnsi="Times New Roman" w:cs="Times New Roman"/>
          <w:color w:val="000000"/>
          <w:sz w:val="20"/>
          <w:szCs w:val="20"/>
        </w:rPr>
        <w:t>provide an introduction to</w:t>
      </w:r>
      <w:proofErr w:type="gramEnd"/>
      <w:r w:rsidRPr="00732807">
        <w:rPr>
          <w:rFonts w:ascii="Times New Roman" w:eastAsia="Times New Roman" w:hAnsi="Times New Roman" w:cs="Times New Roman"/>
          <w:color w:val="000000"/>
          <w:sz w:val="20"/>
          <w:szCs w:val="20"/>
        </w:rPr>
        <w:t xml:space="preserve"> creating macros in Excel using VBA. The course focuses on VBA skills that will enhance an accountant or finance </w:t>
      </w:r>
      <w:proofErr w:type="gramStart"/>
      <w:r w:rsidRPr="00732807">
        <w:rPr>
          <w:rFonts w:ascii="Times New Roman" w:eastAsia="Times New Roman" w:hAnsi="Times New Roman" w:cs="Times New Roman"/>
          <w:color w:val="000000"/>
          <w:sz w:val="20"/>
          <w:szCs w:val="20"/>
        </w:rPr>
        <w:t>professionals</w:t>
      </w:r>
      <w:proofErr w:type="gramEnd"/>
      <w:r w:rsidRPr="00732807">
        <w:rPr>
          <w:rFonts w:ascii="Times New Roman" w:eastAsia="Times New Roman" w:hAnsi="Times New Roman" w:cs="Times New Roman"/>
          <w:color w:val="000000"/>
          <w:sz w:val="20"/>
          <w:szCs w:val="20"/>
        </w:rPr>
        <w:t xml:space="preserve"> use of Excel. These skills include, recording macros, building user defined functions, importing and manipulating data, automating routine tasks and building user forms. Enrollment Requirements: Prerequisites: Graduate Standing or Masters Status in the School of Business.</w:t>
      </w:r>
    </w:p>
    <w:p w:rsidR="004A524C" w:rsidRPr="00994C26" w:rsidRDefault="004A524C" w:rsidP="00BB688A">
      <w:pPr>
        <w:spacing w:after="0" w:line="240" w:lineRule="auto"/>
        <w:rPr>
          <w:rFonts w:ascii="Times New Roman" w:eastAsia="Times New Roman" w:hAnsi="Times New Roman" w:cs="Times New Roman"/>
          <w:color w:val="000000"/>
          <w:sz w:val="20"/>
          <w:szCs w:val="20"/>
        </w:rPr>
      </w:pPr>
    </w:p>
    <w:p w:rsidR="004A524C" w:rsidRPr="004A524C" w:rsidRDefault="004A524C" w:rsidP="004A524C">
      <w:pPr>
        <w:spacing w:after="0" w:line="240" w:lineRule="auto"/>
        <w:rPr>
          <w:rFonts w:ascii="Times New Roman" w:eastAsia="Times New Roman" w:hAnsi="Times New Roman" w:cs="Times New Roman"/>
          <w:color w:val="FF0000"/>
          <w:sz w:val="24"/>
          <w:szCs w:val="24"/>
        </w:rPr>
      </w:pPr>
      <w:r w:rsidRPr="004A524C">
        <w:rPr>
          <w:rFonts w:ascii="Times New Roman" w:eastAsia="Times New Roman" w:hAnsi="Times New Roman" w:cs="Times New Roman"/>
          <w:color w:val="FF0000"/>
          <w:sz w:val="24"/>
          <w:szCs w:val="24"/>
        </w:rPr>
        <w:t>Additional comments in the faculty meeting:</w:t>
      </w:r>
    </w:p>
    <w:p w:rsidR="00BB688A" w:rsidRPr="00BB688A" w:rsidRDefault="00BB688A" w:rsidP="00BB688A">
      <w:pPr>
        <w:spacing w:after="0" w:line="240" w:lineRule="auto"/>
        <w:rPr>
          <w:rFonts w:ascii="Times New Roman" w:eastAsia="Times New Roman" w:hAnsi="Times New Roman" w:cs="Times New Roman"/>
          <w:color w:val="0070C0"/>
          <w:sz w:val="20"/>
          <w:szCs w:val="20"/>
        </w:rPr>
      </w:pPr>
    </w:p>
    <w:p w:rsidR="00BB688A" w:rsidRPr="00BB688A" w:rsidRDefault="00BB688A" w:rsidP="004A524C">
      <w:pPr>
        <w:spacing w:after="0" w:line="240" w:lineRule="auto"/>
        <w:jc w:val="both"/>
        <w:rPr>
          <w:rFonts w:ascii="Times New Roman" w:eastAsia="Times New Roman" w:hAnsi="Times New Roman" w:cs="Times New Roman"/>
          <w:bCs/>
          <w:color w:val="0070C0"/>
          <w:sz w:val="20"/>
          <w:szCs w:val="20"/>
        </w:rPr>
      </w:pPr>
      <w:r w:rsidRPr="00BB688A">
        <w:rPr>
          <w:rFonts w:ascii="Times New Roman" w:eastAsia="Times New Roman" w:hAnsi="Times New Roman" w:cs="Times New Roman"/>
          <w:bCs/>
          <w:color w:val="0070C0"/>
          <w:sz w:val="20"/>
          <w:szCs w:val="20"/>
        </w:rPr>
        <w:t>Coordinating with all other units</w:t>
      </w:r>
      <w:r>
        <w:rPr>
          <w:rFonts w:ascii="Times New Roman" w:eastAsia="Times New Roman" w:hAnsi="Times New Roman" w:cs="Times New Roman"/>
          <w:bCs/>
          <w:color w:val="0070C0"/>
          <w:sz w:val="20"/>
          <w:szCs w:val="20"/>
        </w:rPr>
        <w:t>/program</w:t>
      </w:r>
      <w:r w:rsidRPr="00BB688A">
        <w:rPr>
          <w:rFonts w:ascii="Times New Roman" w:eastAsia="Times New Roman" w:hAnsi="Times New Roman" w:cs="Times New Roman"/>
          <w:bCs/>
          <w:color w:val="0070C0"/>
          <w:sz w:val="20"/>
          <w:szCs w:val="20"/>
        </w:rPr>
        <w:t xml:space="preserve"> (</w:t>
      </w:r>
      <w:r w:rsidR="004A524C">
        <w:rPr>
          <w:rFonts w:ascii="Times New Roman" w:eastAsia="Times New Roman" w:hAnsi="Times New Roman" w:cs="Times New Roman"/>
          <w:bCs/>
          <w:color w:val="0070C0"/>
          <w:sz w:val="20"/>
          <w:szCs w:val="20"/>
        </w:rPr>
        <w:t>L</w:t>
      </w:r>
      <w:r w:rsidRPr="00BB688A">
        <w:rPr>
          <w:rFonts w:ascii="Times New Roman" w:eastAsia="Times New Roman" w:hAnsi="Times New Roman" w:cs="Times New Roman"/>
          <w:bCs/>
          <w:color w:val="0070C0"/>
          <w:sz w:val="20"/>
          <w:szCs w:val="20"/>
        </w:rPr>
        <w:t xml:space="preserve">aw, </w:t>
      </w:r>
      <w:r>
        <w:rPr>
          <w:rFonts w:ascii="Times New Roman" w:eastAsia="Times New Roman" w:hAnsi="Times New Roman" w:cs="Times New Roman"/>
          <w:bCs/>
          <w:color w:val="0070C0"/>
          <w:sz w:val="20"/>
          <w:szCs w:val="20"/>
        </w:rPr>
        <w:t>MBA</w:t>
      </w:r>
      <w:r w:rsidRPr="00BB688A">
        <w:rPr>
          <w:rFonts w:ascii="Times New Roman" w:eastAsia="Times New Roman" w:hAnsi="Times New Roman" w:cs="Times New Roman"/>
          <w:bCs/>
          <w:color w:val="0070C0"/>
          <w:sz w:val="20"/>
          <w:szCs w:val="20"/>
        </w:rPr>
        <w:t xml:space="preserve">, and new master </w:t>
      </w:r>
      <w:r>
        <w:rPr>
          <w:rFonts w:ascii="Times New Roman" w:eastAsia="Times New Roman" w:hAnsi="Times New Roman" w:cs="Times New Roman"/>
          <w:bCs/>
          <w:color w:val="0070C0"/>
          <w:sz w:val="20"/>
          <w:szCs w:val="20"/>
        </w:rPr>
        <w:t>programs</w:t>
      </w:r>
      <w:r w:rsidRPr="00BB688A">
        <w:rPr>
          <w:rFonts w:ascii="Times New Roman" w:eastAsia="Times New Roman" w:hAnsi="Times New Roman" w:cs="Times New Roman"/>
          <w:bCs/>
          <w:color w:val="0070C0"/>
          <w:sz w:val="20"/>
          <w:szCs w:val="20"/>
        </w:rPr>
        <w:t>) about data analytics and focus 619 on other topics.</w:t>
      </w:r>
    </w:p>
    <w:p w:rsidR="00BB688A" w:rsidRPr="00BB688A" w:rsidRDefault="00BB688A" w:rsidP="00BB688A">
      <w:pPr>
        <w:spacing w:after="0" w:line="240" w:lineRule="auto"/>
        <w:rPr>
          <w:rFonts w:ascii="Times New Roman" w:eastAsia="Times New Roman" w:hAnsi="Times New Roman" w:cs="Times New Roman"/>
          <w:bCs/>
          <w:color w:val="0070C0"/>
          <w:sz w:val="20"/>
          <w:szCs w:val="20"/>
        </w:rPr>
      </w:pPr>
      <w:r w:rsidRPr="00BB688A">
        <w:rPr>
          <w:rFonts w:ascii="Times New Roman" w:eastAsia="Times New Roman" w:hAnsi="Times New Roman" w:cs="Times New Roman"/>
          <w:bCs/>
          <w:color w:val="0070C0"/>
          <w:sz w:val="20"/>
          <w:szCs w:val="20"/>
        </w:rPr>
        <w:t xml:space="preserve">On managerial </w:t>
      </w:r>
      <w:r>
        <w:rPr>
          <w:rFonts w:ascii="Times New Roman" w:eastAsia="Times New Roman" w:hAnsi="Times New Roman" w:cs="Times New Roman"/>
          <w:bCs/>
          <w:color w:val="0070C0"/>
          <w:sz w:val="20"/>
          <w:szCs w:val="20"/>
        </w:rPr>
        <w:t xml:space="preserve">coverage </w:t>
      </w:r>
      <w:r w:rsidRPr="00BB688A">
        <w:rPr>
          <w:rFonts w:ascii="Times New Roman" w:eastAsia="Times New Roman" w:hAnsi="Times New Roman" w:cs="Times New Roman"/>
          <w:bCs/>
          <w:color w:val="0070C0"/>
          <w:sz w:val="20"/>
          <w:szCs w:val="20"/>
        </w:rPr>
        <w:t xml:space="preserve">most </w:t>
      </w:r>
      <w:r>
        <w:rPr>
          <w:rFonts w:ascii="Times New Roman" w:eastAsia="Times New Roman" w:hAnsi="Times New Roman" w:cs="Times New Roman"/>
          <w:bCs/>
          <w:color w:val="0070C0"/>
          <w:sz w:val="20"/>
          <w:szCs w:val="20"/>
        </w:rPr>
        <w:t xml:space="preserve">faculty </w:t>
      </w:r>
      <w:r w:rsidRPr="00BB688A">
        <w:rPr>
          <w:rFonts w:ascii="Times New Roman" w:eastAsia="Times New Roman" w:hAnsi="Times New Roman" w:cs="Times New Roman"/>
          <w:bCs/>
          <w:color w:val="0070C0"/>
          <w:sz w:val="20"/>
          <w:szCs w:val="20"/>
        </w:rPr>
        <w:t>suggest that we do not need a managerial course. We can create a consulting course and provide it to MBAs and other Masters</w:t>
      </w:r>
    </w:p>
    <w:p w:rsidR="00BB688A" w:rsidRPr="00BB688A" w:rsidRDefault="00BB688A" w:rsidP="00BB688A">
      <w:pPr>
        <w:spacing w:after="0" w:line="240" w:lineRule="auto"/>
        <w:rPr>
          <w:rFonts w:ascii="Times New Roman" w:eastAsia="Times New Roman" w:hAnsi="Times New Roman" w:cs="Times New Roman"/>
          <w:bCs/>
          <w:color w:val="0070C0"/>
          <w:sz w:val="20"/>
          <w:szCs w:val="20"/>
        </w:rPr>
      </w:pPr>
      <w:r w:rsidRPr="00BB688A">
        <w:rPr>
          <w:rFonts w:ascii="Times New Roman" w:eastAsia="Times New Roman" w:hAnsi="Times New Roman" w:cs="Times New Roman"/>
          <w:bCs/>
          <w:color w:val="0070C0"/>
          <w:sz w:val="20"/>
          <w:szCs w:val="20"/>
        </w:rPr>
        <w:t xml:space="preserve">We need a new course to divide </w:t>
      </w:r>
      <w:proofErr w:type="spellStart"/>
      <w:r w:rsidRPr="00BB688A">
        <w:rPr>
          <w:rFonts w:ascii="Times New Roman" w:eastAsia="Times New Roman" w:hAnsi="Times New Roman" w:cs="Times New Roman"/>
          <w:bCs/>
          <w:color w:val="0070C0"/>
          <w:sz w:val="20"/>
          <w:szCs w:val="20"/>
        </w:rPr>
        <w:t>Acc</w:t>
      </w:r>
      <w:proofErr w:type="spellEnd"/>
      <w:r w:rsidRPr="00BB688A">
        <w:rPr>
          <w:rFonts w:ascii="Times New Roman" w:eastAsia="Times New Roman" w:hAnsi="Times New Roman" w:cs="Times New Roman"/>
          <w:bCs/>
          <w:color w:val="0070C0"/>
          <w:sz w:val="20"/>
          <w:szCs w:val="20"/>
        </w:rPr>
        <w:t xml:space="preserve"> 619 into two different topics with detailed coverage of each topic.</w:t>
      </w:r>
    </w:p>
    <w:p w:rsidR="00BB688A" w:rsidRPr="00994C26" w:rsidRDefault="00BB688A" w:rsidP="00BB688A">
      <w:pPr>
        <w:spacing w:after="0" w:line="240" w:lineRule="auto"/>
        <w:rPr>
          <w:rFonts w:ascii="Times New Roman" w:eastAsia="Times New Roman" w:hAnsi="Times New Roman" w:cs="Times New Roman"/>
          <w:b/>
          <w:bCs/>
          <w:color w:val="000000"/>
          <w:sz w:val="20"/>
          <w:szCs w:val="20"/>
        </w:rPr>
      </w:pPr>
    </w:p>
    <w:p w:rsidR="00D60F3D" w:rsidRPr="00994C26" w:rsidRDefault="00D60F3D" w:rsidP="00D60F3D">
      <w:pPr>
        <w:spacing w:after="0" w:line="240" w:lineRule="auto"/>
        <w:rPr>
          <w:rFonts w:ascii="Times New Roman" w:eastAsia="Times New Roman" w:hAnsi="Times New Roman" w:cs="Times New Roman"/>
          <w:b/>
          <w:bCs/>
          <w:color w:val="000000"/>
          <w:sz w:val="20"/>
          <w:szCs w:val="20"/>
        </w:rPr>
      </w:pPr>
      <w:r w:rsidRPr="00915405">
        <w:rPr>
          <w:rFonts w:ascii="Times New Roman" w:eastAsia="Times New Roman" w:hAnsi="Times New Roman" w:cs="Times New Roman"/>
          <w:b/>
          <w:bCs/>
          <w:color w:val="000000"/>
          <w:sz w:val="20"/>
          <w:szCs w:val="20"/>
        </w:rPr>
        <w:t>University of North Carolina, Chapel Hill</w:t>
      </w:r>
    </w:p>
    <w:p w:rsidR="00D60F3D" w:rsidRPr="00994C26" w:rsidRDefault="00D60F3D" w:rsidP="00D60F3D">
      <w:pPr>
        <w:spacing w:after="0" w:line="240" w:lineRule="auto"/>
        <w:rPr>
          <w:rFonts w:ascii="Times New Roman" w:eastAsia="Times New Roman" w:hAnsi="Times New Roman" w:cs="Times New Roman"/>
          <w:color w:val="000000"/>
          <w:sz w:val="20"/>
          <w:szCs w:val="20"/>
        </w:rPr>
      </w:pPr>
      <w:r w:rsidRPr="00915405">
        <w:rPr>
          <w:rFonts w:ascii="Times New Roman" w:eastAsia="Times New Roman" w:hAnsi="Times New Roman" w:cs="Times New Roman"/>
          <w:color w:val="000000"/>
          <w:sz w:val="20"/>
          <w:szCs w:val="20"/>
        </w:rPr>
        <w:t xml:space="preserve">Leadership </w:t>
      </w:r>
      <w:proofErr w:type="gramStart"/>
      <w:r w:rsidRPr="00915405">
        <w:rPr>
          <w:rFonts w:ascii="Times New Roman" w:eastAsia="Times New Roman" w:hAnsi="Times New Roman" w:cs="Times New Roman"/>
          <w:color w:val="000000"/>
          <w:sz w:val="20"/>
          <w:szCs w:val="20"/>
        </w:rPr>
        <w:t>Immersion</w:t>
      </w:r>
      <w:r w:rsidRPr="00994C26">
        <w:rPr>
          <w:rFonts w:ascii="Times New Roman" w:eastAsia="Times New Roman" w:hAnsi="Times New Roman" w:cs="Times New Roman"/>
          <w:color w:val="000000"/>
          <w:sz w:val="20"/>
          <w:szCs w:val="20"/>
        </w:rPr>
        <w:t xml:space="preserve"> ?</w:t>
      </w:r>
      <w:proofErr w:type="gramEnd"/>
    </w:p>
    <w:p w:rsidR="00D60F3D" w:rsidRDefault="00D60F3D" w:rsidP="004A524C">
      <w:pPr>
        <w:spacing w:after="0" w:line="240" w:lineRule="auto"/>
        <w:rPr>
          <w:rFonts w:ascii="Times New Roman" w:eastAsia="Times New Roman" w:hAnsi="Times New Roman" w:cs="Times New Roman"/>
          <w:color w:val="FF0000"/>
          <w:sz w:val="24"/>
          <w:szCs w:val="24"/>
        </w:rPr>
      </w:pPr>
    </w:p>
    <w:p w:rsidR="004A524C" w:rsidRPr="004A524C" w:rsidRDefault="004A524C" w:rsidP="004A524C">
      <w:pPr>
        <w:spacing w:after="0" w:line="240" w:lineRule="auto"/>
        <w:rPr>
          <w:rFonts w:ascii="Times New Roman" w:eastAsia="Times New Roman" w:hAnsi="Times New Roman" w:cs="Times New Roman"/>
          <w:color w:val="FF0000"/>
          <w:sz w:val="24"/>
          <w:szCs w:val="24"/>
        </w:rPr>
      </w:pPr>
      <w:r w:rsidRPr="004A524C">
        <w:rPr>
          <w:rFonts w:ascii="Times New Roman" w:eastAsia="Times New Roman" w:hAnsi="Times New Roman" w:cs="Times New Roman"/>
          <w:color w:val="FF0000"/>
          <w:sz w:val="24"/>
          <w:szCs w:val="24"/>
        </w:rPr>
        <w:t>Additional comments in the faculty meeting:</w:t>
      </w:r>
    </w:p>
    <w:p w:rsidR="00BB688A" w:rsidRPr="00BB688A" w:rsidRDefault="00BB688A" w:rsidP="00BB688A">
      <w:pPr>
        <w:spacing w:after="0" w:line="240" w:lineRule="auto"/>
        <w:rPr>
          <w:rFonts w:ascii="Times New Roman" w:eastAsia="Times New Roman" w:hAnsi="Times New Roman" w:cs="Times New Roman"/>
          <w:bCs/>
          <w:color w:val="0070C0"/>
          <w:sz w:val="20"/>
          <w:szCs w:val="20"/>
        </w:rPr>
      </w:pPr>
      <w:r w:rsidRPr="00BB688A">
        <w:rPr>
          <w:rFonts w:ascii="Times New Roman" w:eastAsia="Times New Roman" w:hAnsi="Times New Roman" w:cs="Times New Roman"/>
          <w:bCs/>
          <w:color w:val="0070C0"/>
          <w:sz w:val="20"/>
          <w:szCs w:val="20"/>
        </w:rPr>
        <w:t xml:space="preserve">Suggestion add the term “ethics” in “law for accountants” and reduce the credit hours to </w:t>
      </w:r>
      <w:proofErr w:type="gramStart"/>
      <w:r w:rsidRPr="00BB688A">
        <w:rPr>
          <w:rFonts w:ascii="Times New Roman" w:eastAsia="Times New Roman" w:hAnsi="Times New Roman" w:cs="Times New Roman"/>
          <w:bCs/>
          <w:color w:val="0070C0"/>
          <w:sz w:val="20"/>
          <w:szCs w:val="20"/>
        </w:rPr>
        <w:t>2</w:t>
      </w:r>
      <w:proofErr w:type="gramEnd"/>
      <w:r w:rsidRPr="00BB688A">
        <w:rPr>
          <w:rFonts w:ascii="Times New Roman" w:eastAsia="Times New Roman" w:hAnsi="Times New Roman" w:cs="Times New Roman"/>
          <w:bCs/>
          <w:color w:val="0070C0"/>
          <w:sz w:val="20"/>
          <w:szCs w:val="20"/>
        </w:rPr>
        <w:t>.</w:t>
      </w:r>
    </w:p>
    <w:p w:rsidR="00BB688A" w:rsidRPr="00BB688A" w:rsidRDefault="00BB688A" w:rsidP="00BB688A">
      <w:pPr>
        <w:spacing w:after="0" w:line="240" w:lineRule="auto"/>
        <w:rPr>
          <w:rFonts w:ascii="Times New Roman" w:eastAsia="Times New Roman" w:hAnsi="Times New Roman" w:cs="Times New Roman"/>
          <w:color w:val="0070C0"/>
          <w:sz w:val="20"/>
          <w:szCs w:val="20"/>
        </w:rPr>
      </w:pPr>
      <w:r w:rsidRPr="00BB688A">
        <w:rPr>
          <w:rFonts w:ascii="Times New Roman" w:eastAsia="Times New Roman" w:hAnsi="Times New Roman" w:cs="Times New Roman"/>
          <w:color w:val="0070C0"/>
          <w:sz w:val="20"/>
          <w:szCs w:val="20"/>
        </w:rPr>
        <w:t>Suggestion: shorten Corporate Governance to less credit</w:t>
      </w:r>
    </w:p>
    <w:p w:rsidR="00D60F3D" w:rsidRDefault="00BB688A" w:rsidP="00F61B51">
      <w:pPr>
        <w:spacing w:after="0" w:line="240" w:lineRule="auto"/>
        <w:rPr>
          <w:rFonts w:ascii="Times New Roman" w:eastAsia="Times New Roman" w:hAnsi="Times New Roman" w:cs="Times New Roman"/>
          <w:b/>
          <w:bCs/>
          <w:color w:val="000000"/>
          <w:sz w:val="20"/>
          <w:szCs w:val="20"/>
        </w:rPr>
      </w:pPr>
      <w:r w:rsidRPr="00BB688A">
        <w:rPr>
          <w:rFonts w:ascii="Times New Roman" w:eastAsia="Times New Roman" w:hAnsi="Times New Roman" w:cs="Times New Roman"/>
          <w:color w:val="0070C0"/>
          <w:sz w:val="20"/>
          <w:szCs w:val="20"/>
        </w:rPr>
        <w:t xml:space="preserve">Suggestion: two or three credit may attract </w:t>
      </w:r>
      <w:proofErr w:type="spellStart"/>
      <w:r w:rsidRPr="00BB688A">
        <w:rPr>
          <w:rFonts w:ascii="Times New Roman" w:eastAsia="Times New Roman" w:hAnsi="Times New Roman" w:cs="Times New Roman"/>
          <w:color w:val="0070C0"/>
          <w:sz w:val="20"/>
          <w:szCs w:val="20"/>
        </w:rPr>
        <w:t>MAcc</w:t>
      </w:r>
      <w:proofErr w:type="spellEnd"/>
      <w:r w:rsidRPr="00BB688A">
        <w:rPr>
          <w:rFonts w:ascii="Times New Roman" w:eastAsia="Times New Roman" w:hAnsi="Times New Roman" w:cs="Times New Roman"/>
          <w:color w:val="0070C0"/>
          <w:sz w:val="20"/>
          <w:szCs w:val="20"/>
        </w:rPr>
        <w:t xml:space="preserve"> students (e.g., fraud examination and forensic accounting). One credit maybe better to provide more opportunities for students. </w:t>
      </w:r>
      <w:r w:rsidR="00D60F3D">
        <w:rPr>
          <w:rFonts w:ascii="Times New Roman" w:eastAsia="Times New Roman" w:hAnsi="Times New Roman" w:cs="Times New Roman"/>
          <w:b/>
          <w:bCs/>
          <w:color w:val="000000"/>
          <w:sz w:val="20"/>
          <w:szCs w:val="20"/>
        </w:rPr>
        <w:br w:type="page"/>
      </w:r>
    </w:p>
    <w:p w:rsidR="00563C65" w:rsidRDefault="00563C65" w:rsidP="00563C65">
      <w:pPr>
        <w:spacing w:after="0" w:line="240" w:lineRule="auto"/>
        <w:rPr>
          <w:rFonts w:ascii="Times New Roman" w:eastAsia="Times New Roman" w:hAnsi="Times New Roman" w:cs="Times New Roman"/>
          <w:b/>
          <w:bCs/>
          <w:color w:val="000000"/>
          <w:sz w:val="20"/>
          <w:szCs w:val="20"/>
        </w:rPr>
      </w:pPr>
      <w:r w:rsidRPr="00994C26">
        <w:rPr>
          <w:rFonts w:ascii="Times New Roman" w:eastAsia="Times New Roman" w:hAnsi="Times New Roman" w:cs="Times New Roman"/>
          <w:b/>
          <w:bCs/>
          <w:color w:val="000000"/>
          <w:sz w:val="20"/>
          <w:szCs w:val="20"/>
        </w:rPr>
        <w:lastRenderedPageBreak/>
        <w:t>Auditing</w:t>
      </w:r>
      <w:r w:rsidR="00D60F3D">
        <w:rPr>
          <w:rFonts w:ascii="Times New Roman" w:eastAsia="Times New Roman" w:hAnsi="Times New Roman" w:cs="Times New Roman"/>
          <w:b/>
          <w:bCs/>
          <w:color w:val="000000"/>
          <w:sz w:val="20"/>
          <w:szCs w:val="20"/>
        </w:rPr>
        <w:t xml:space="preserve"> (</w:t>
      </w:r>
      <w:r w:rsidR="00F61B51">
        <w:rPr>
          <w:rFonts w:ascii="Times New Roman" w:eastAsia="Times New Roman" w:hAnsi="Times New Roman" w:cs="Times New Roman"/>
          <w:b/>
          <w:color w:val="000000"/>
          <w:sz w:val="20"/>
          <w:szCs w:val="20"/>
        </w:rPr>
        <w:t>topics remained for consideration</w:t>
      </w:r>
      <w:r w:rsidR="00D60F3D">
        <w:rPr>
          <w:rFonts w:ascii="Times New Roman" w:eastAsia="Times New Roman" w:hAnsi="Times New Roman" w:cs="Times New Roman"/>
          <w:b/>
          <w:bCs/>
          <w:color w:val="000000"/>
          <w:sz w:val="20"/>
          <w:szCs w:val="20"/>
        </w:rPr>
        <w:t>):</w:t>
      </w:r>
    </w:p>
    <w:p w:rsidR="00D60F3D" w:rsidRPr="00994C26" w:rsidRDefault="00D60F3D" w:rsidP="00563C65">
      <w:pPr>
        <w:spacing w:after="0" w:line="240" w:lineRule="auto"/>
        <w:rPr>
          <w:rFonts w:ascii="Times New Roman" w:eastAsia="Times New Roman" w:hAnsi="Times New Roman" w:cs="Times New Roman"/>
          <w:color w:val="000000"/>
          <w:sz w:val="20"/>
          <w:szCs w:val="20"/>
        </w:rPr>
      </w:pPr>
    </w:p>
    <w:p w:rsidR="00563C65" w:rsidRPr="00994C26" w:rsidRDefault="00563C65" w:rsidP="00563C65">
      <w:pPr>
        <w:spacing w:after="0" w:line="240" w:lineRule="auto"/>
        <w:rPr>
          <w:rFonts w:ascii="Times New Roman" w:eastAsia="Times New Roman" w:hAnsi="Times New Roman" w:cs="Times New Roman"/>
          <w:b/>
          <w:bCs/>
          <w:color w:val="000000"/>
          <w:sz w:val="20"/>
          <w:szCs w:val="20"/>
        </w:rPr>
      </w:pPr>
      <w:r w:rsidRPr="00915405">
        <w:rPr>
          <w:rFonts w:ascii="Times New Roman" w:eastAsia="Times New Roman" w:hAnsi="Times New Roman" w:cs="Times New Roman"/>
          <w:b/>
          <w:bCs/>
          <w:color w:val="000000"/>
          <w:sz w:val="20"/>
          <w:szCs w:val="20"/>
        </w:rPr>
        <w:t>University of Arizona</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r w:rsidRPr="00915405">
        <w:rPr>
          <w:rFonts w:ascii="Times New Roman" w:eastAsia="Times New Roman" w:hAnsi="Times New Roman" w:cs="Times New Roman"/>
          <w:color w:val="000000"/>
          <w:sz w:val="20"/>
          <w:szCs w:val="20"/>
        </w:rPr>
        <w:t>ACCT 532 Audit Simulation</w:t>
      </w:r>
      <w:r w:rsidRPr="00915405">
        <w:rPr>
          <w:rFonts w:ascii="Times New Roman" w:eastAsia="Times New Roman" w:hAnsi="Times New Roman" w:cs="Times New Roman"/>
          <w:color w:val="000000"/>
          <w:sz w:val="20"/>
          <w:szCs w:val="20"/>
        </w:rPr>
        <w:br/>
        <w:t xml:space="preserve">In this course, audits </w:t>
      </w:r>
      <w:proofErr w:type="gramStart"/>
      <w:r w:rsidRPr="00915405">
        <w:rPr>
          <w:rFonts w:ascii="Times New Roman" w:eastAsia="Times New Roman" w:hAnsi="Times New Roman" w:cs="Times New Roman"/>
          <w:color w:val="000000"/>
          <w:sz w:val="20"/>
          <w:szCs w:val="20"/>
        </w:rPr>
        <w:t>are planned, performed, and reported</w:t>
      </w:r>
      <w:proofErr w:type="gramEnd"/>
      <w:r w:rsidRPr="00915405">
        <w:rPr>
          <w:rFonts w:ascii="Times New Roman" w:eastAsia="Times New Roman" w:hAnsi="Times New Roman" w:cs="Times New Roman"/>
          <w:color w:val="000000"/>
          <w:sz w:val="20"/>
          <w:szCs w:val="20"/>
        </w:rPr>
        <w:t xml:space="preserve">. This course will focus on performing tests of controls and substantive audit procedures. We will apply real world audit procedures in a simulated audit of a small town </w:t>
      </w:r>
      <w:proofErr w:type="gramStart"/>
      <w:r w:rsidRPr="00915405">
        <w:rPr>
          <w:rFonts w:ascii="Times New Roman" w:eastAsia="Times New Roman" w:hAnsi="Times New Roman" w:cs="Times New Roman"/>
          <w:color w:val="000000"/>
          <w:sz w:val="20"/>
          <w:szCs w:val="20"/>
        </w:rPr>
        <w:t>privately-held</w:t>
      </w:r>
      <w:proofErr w:type="gramEnd"/>
      <w:r w:rsidRPr="00915405">
        <w:rPr>
          <w:rFonts w:ascii="Times New Roman" w:eastAsia="Times New Roman" w:hAnsi="Times New Roman" w:cs="Times New Roman"/>
          <w:color w:val="000000"/>
          <w:sz w:val="20"/>
          <w:szCs w:val="20"/>
        </w:rPr>
        <w:t xml:space="preserve"> newspaper. The objective of the simulation is to provide you with hands-on experience performing analytical review procedures, internal control testing, substantive audit testing, working paper documentation, and risk analysis. The simulated audit assignments </w:t>
      </w:r>
      <w:proofErr w:type="gramStart"/>
      <w:r w:rsidRPr="00915405">
        <w:rPr>
          <w:rFonts w:ascii="Times New Roman" w:eastAsia="Times New Roman" w:hAnsi="Times New Roman" w:cs="Times New Roman"/>
          <w:color w:val="000000"/>
          <w:sz w:val="20"/>
          <w:szCs w:val="20"/>
        </w:rPr>
        <w:t>will be completed</w:t>
      </w:r>
      <w:proofErr w:type="gramEnd"/>
      <w:r w:rsidRPr="00915405">
        <w:rPr>
          <w:rFonts w:ascii="Times New Roman" w:eastAsia="Times New Roman" w:hAnsi="Times New Roman" w:cs="Times New Roman"/>
          <w:color w:val="000000"/>
          <w:sz w:val="20"/>
          <w:szCs w:val="20"/>
        </w:rPr>
        <w:t xml:space="preserve"> in teams consisting of several students assigned on the first day of class.</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p>
    <w:p w:rsidR="00563C65" w:rsidRPr="00994C26" w:rsidRDefault="00563C65" w:rsidP="00563C65">
      <w:pPr>
        <w:spacing w:after="0" w:line="240" w:lineRule="auto"/>
        <w:rPr>
          <w:rFonts w:ascii="Times New Roman" w:eastAsia="Times New Roman" w:hAnsi="Times New Roman" w:cs="Times New Roman"/>
          <w:color w:val="000000"/>
          <w:sz w:val="20"/>
          <w:szCs w:val="20"/>
        </w:rPr>
      </w:pPr>
      <w:r w:rsidRPr="00915405">
        <w:rPr>
          <w:rFonts w:ascii="Times New Roman" w:eastAsia="Times New Roman" w:hAnsi="Times New Roman" w:cs="Times New Roman"/>
          <w:color w:val="000000"/>
          <w:sz w:val="20"/>
          <w:szCs w:val="20"/>
        </w:rPr>
        <w:t> </w:t>
      </w:r>
    </w:p>
    <w:p w:rsidR="00563C65" w:rsidRDefault="00563C65" w:rsidP="00563C65">
      <w:pPr>
        <w:spacing w:after="0" w:line="240" w:lineRule="auto"/>
        <w:rPr>
          <w:rFonts w:ascii="Times New Roman" w:eastAsia="Times New Roman" w:hAnsi="Times New Roman" w:cs="Times New Roman"/>
          <w:b/>
          <w:bCs/>
          <w:color w:val="000000"/>
          <w:sz w:val="20"/>
          <w:szCs w:val="20"/>
        </w:rPr>
      </w:pPr>
      <w:r w:rsidRPr="00994C26">
        <w:rPr>
          <w:rFonts w:ascii="Times New Roman" w:eastAsia="Times New Roman" w:hAnsi="Times New Roman" w:cs="Times New Roman"/>
          <w:b/>
          <w:bCs/>
          <w:color w:val="000000"/>
          <w:sz w:val="20"/>
          <w:szCs w:val="20"/>
        </w:rPr>
        <w:t>University</w:t>
      </w:r>
      <w:r w:rsidRPr="00915405">
        <w:rPr>
          <w:rFonts w:ascii="Times New Roman" w:eastAsia="Times New Roman" w:hAnsi="Times New Roman" w:cs="Times New Roman"/>
          <w:b/>
          <w:bCs/>
          <w:color w:val="000000"/>
          <w:sz w:val="20"/>
          <w:szCs w:val="20"/>
        </w:rPr>
        <w:t xml:space="preserve"> of Oregon</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r w:rsidRPr="00915405">
        <w:rPr>
          <w:rFonts w:ascii="Times New Roman" w:eastAsia="Times New Roman" w:hAnsi="Times New Roman" w:cs="Times New Roman"/>
          <w:color w:val="000000"/>
          <w:sz w:val="20"/>
          <w:szCs w:val="20"/>
        </w:rPr>
        <w:t>ACTG 642 Advanced Assurance Services focuses on advanced auditing and approaching auditing from a case method, the course covers new trends toward assurance services. The course considers professional roles in auditing, auditing standards, risk assessment, enterprise risk management, internal controls, and broader roles for the auditor in oversight, governance, and accountability.</w:t>
      </w:r>
    </w:p>
    <w:p w:rsidR="00563C65" w:rsidRDefault="00563C65" w:rsidP="00563C65">
      <w:pPr>
        <w:spacing w:after="0" w:line="240" w:lineRule="auto"/>
        <w:rPr>
          <w:rFonts w:ascii="Times New Roman" w:eastAsia="Times New Roman" w:hAnsi="Times New Roman" w:cs="Times New Roman"/>
          <w:b/>
          <w:bCs/>
          <w:color w:val="000000"/>
          <w:sz w:val="20"/>
          <w:szCs w:val="20"/>
        </w:rPr>
      </w:pPr>
    </w:p>
    <w:p w:rsidR="00563C65" w:rsidRPr="00994C26" w:rsidRDefault="00563C65" w:rsidP="00563C65">
      <w:pPr>
        <w:spacing w:after="0" w:line="240" w:lineRule="auto"/>
        <w:rPr>
          <w:rFonts w:ascii="Times New Roman" w:eastAsia="Times New Roman" w:hAnsi="Times New Roman" w:cs="Times New Roman"/>
          <w:b/>
          <w:bCs/>
          <w:color w:val="000000"/>
          <w:sz w:val="20"/>
          <w:szCs w:val="20"/>
        </w:rPr>
      </w:pPr>
      <w:r w:rsidRPr="00915405">
        <w:rPr>
          <w:rFonts w:ascii="Times New Roman" w:eastAsia="Times New Roman" w:hAnsi="Times New Roman" w:cs="Times New Roman"/>
          <w:b/>
          <w:bCs/>
          <w:color w:val="000000"/>
          <w:sz w:val="20"/>
          <w:szCs w:val="20"/>
        </w:rPr>
        <w:t>University of Connecticut</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r w:rsidRPr="00915405">
        <w:rPr>
          <w:rFonts w:ascii="Times New Roman" w:eastAsia="Times New Roman" w:hAnsi="Times New Roman" w:cs="Times New Roman"/>
          <w:color w:val="000000"/>
          <w:sz w:val="20"/>
          <w:szCs w:val="20"/>
        </w:rPr>
        <w:t>Advanced Assurance Services</w:t>
      </w:r>
      <w:r w:rsidRPr="00915405">
        <w:rPr>
          <w:rFonts w:ascii="Times New Roman" w:eastAsia="Times New Roman" w:hAnsi="Times New Roman" w:cs="Times New Roman"/>
          <w:color w:val="000000"/>
          <w:sz w:val="20"/>
          <w:szCs w:val="20"/>
        </w:rPr>
        <w:br/>
        <w:t xml:space="preserve">Advanced treatment of significant assurance services issues. Intended for students with previous coursework in assurance services and/or auditing. Emphasis </w:t>
      </w:r>
      <w:proofErr w:type="gramStart"/>
      <w:r w:rsidRPr="00915405">
        <w:rPr>
          <w:rFonts w:ascii="Times New Roman" w:eastAsia="Times New Roman" w:hAnsi="Times New Roman" w:cs="Times New Roman"/>
          <w:color w:val="000000"/>
          <w:sz w:val="20"/>
          <w:szCs w:val="20"/>
        </w:rPr>
        <w:t>is placed</w:t>
      </w:r>
      <w:proofErr w:type="gramEnd"/>
      <w:r w:rsidRPr="00915405">
        <w:rPr>
          <w:rFonts w:ascii="Times New Roman" w:eastAsia="Times New Roman" w:hAnsi="Times New Roman" w:cs="Times New Roman"/>
          <w:color w:val="000000"/>
          <w:sz w:val="20"/>
          <w:szCs w:val="20"/>
        </w:rPr>
        <w:t xml:space="preserve"> on (1) planning and performing audits of financial information systems, (2) computer applications of auditing and assurance services, (3) statistical applications in auditing and assurance services, and (4) contemporary ethical and legal issues confronting the professional accounting environment. The course also demonstrates more detailed-level audit techniques: audit planning, risk analysis, assessing internal control, executing audit procedures to substantiate validity of key financial accounts, and a presenting the audit findings in a final audit report.</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p>
    <w:p w:rsidR="00563C65" w:rsidRPr="00994C26" w:rsidRDefault="00563C65" w:rsidP="00563C65">
      <w:pPr>
        <w:spacing w:after="0" w:line="240" w:lineRule="auto"/>
        <w:rPr>
          <w:rFonts w:ascii="Times New Roman" w:eastAsia="Times New Roman" w:hAnsi="Times New Roman" w:cs="Times New Roman"/>
          <w:b/>
          <w:bCs/>
          <w:color w:val="000000"/>
          <w:sz w:val="20"/>
          <w:szCs w:val="20"/>
        </w:rPr>
      </w:pPr>
    </w:p>
    <w:p w:rsidR="00563C65" w:rsidRPr="00994C26" w:rsidRDefault="00563C65" w:rsidP="00563C65">
      <w:pPr>
        <w:spacing w:after="0" w:line="240" w:lineRule="auto"/>
        <w:rPr>
          <w:rFonts w:ascii="Times New Roman" w:eastAsia="Times New Roman" w:hAnsi="Times New Roman" w:cs="Times New Roman"/>
          <w:b/>
          <w:bCs/>
          <w:color w:val="000000"/>
          <w:sz w:val="20"/>
          <w:szCs w:val="20"/>
        </w:rPr>
      </w:pPr>
      <w:r w:rsidRPr="00915405">
        <w:rPr>
          <w:rFonts w:ascii="Times New Roman" w:eastAsia="Times New Roman" w:hAnsi="Times New Roman" w:cs="Times New Roman"/>
          <w:b/>
          <w:bCs/>
          <w:color w:val="000000"/>
          <w:sz w:val="20"/>
          <w:szCs w:val="20"/>
        </w:rPr>
        <w:t>University of Utah</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r w:rsidRPr="00915405">
        <w:rPr>
          <w:rFonts w:ascii="Times New Roman" w:eastAsia="Times New Roman" w:hAnsi="Times New Roman" w:cs="Times New Roman"/>
          <w:color w:val="000000"/>
          <w:sz w:val="20"/>
          <w:szCs w:val="20"/>
        </w:rPr>
        <w:t>Advanced Auditing</w:t>
      </w:r>
      <w:r w:rsidRPr="00915405">
        <w:rPr>
          <w:rFonts w:ascii="Times New Roman" w:eastAsia="Times New Roman" w:hAnsi="Times New Roman" w:cs="Times New Roman"/>
          <w:color w:val="000000"/>
          <w:sz w:val="20"/>
          <w:szCs w:val="20"/>
        </w:rPr>
        <w:br/>
        <w:t xml:space="preserve">The course focuses heavily on applicable AICPA Professional Standards. Significant emphasis will be given to AICPA professional literature and a substantial majority of the course will focus on knowing the AICPA's Statements on Auditing Standards, the Statements of Standards for Attestation Engagements, </w:t>
      </w:r>
      <w:proofErr w:type="gramStart"/>
      <w:r w:rsidRPr="00915405">
        <w:rPr>
          <w:rFonts w:ascii="Times New Roman" w:eastAsia="Times New Roman" w:hAnsi="Times New Roman" w:cs="Times New Roman"/>
          <w:color w:val="000000"/>
          <w:sz w:val="20"/>
          <w:szCs w:val="20"/>
        </w:rPr>
        <w:t>the</w:t>
      </w:r>
      <w:proofErr w:type="gramEnd"/>
      <w:r w:rsidRPr="00915405">
        <w:rPr>
          <w:rFonts w:ascii="Times New Roman" w:eastAsia="Times New Roman" w:hAnsi="Times New Roman" w:cs="Times New Roman"/>
          <w:color w:val="000000"/>
          <w:sz w:val="20"/>
          <w:szCs w:val="20"/>
        </w:rPr>
        <w:t xml:space="preserve"> Statements on Standards for Accounting and Review Services, and, to a lesser extent, the Statements on Quality Control Standards. The entire set of AICPA Professional Standards </w:t>
      </w:r>
      <w:proofErr w:type="gramStart"/>
      <w:r w:rsidRPr="00915405">
        <w:rPr>
          <w:rFonts w:ascii="Times New Roman" w:eastAsia="Times New Roman" w:hAnsi="Times New Roman" w:cs="Times New Roman"/>
          <w:color w:val="000000"/>
          <w:sz w:val="20"/>
          <w:szCs w:val="20"/>
        </w:rPr>
        <w:t>will be outlined and addressed</w:t>
      </w:r>
      <w:proofErr w:type="gramEnd"/>
      <w:r w:rsidRPr="00915405">
        <w:rPr>
          <w:rFonts w:ascii="Times New Roman" w:eastAsia="Times New Roman" w:hAnsi="Times New Roman" w:cs="Times New Roman"/>
          <w:color w:val="000000"/>
          <w:sz w:val="20"/>
          <w:szCs w:val="20"/>
        </w:rPr>
        <w:t xml:space="preserve">. </w:t>
      </w:r>
      <w:proofErr w:type="gramStart"/>
      <w:r w:rsidRPr="00915405">
        <w:rPr>
          <w:rFonts w:ascii="Times New Roman" w:eastAsia="Times New Roman" w:hAnsi="Times New Roman" w:cs="Times New Roman"/>
          <w:color w:val="000000"/>
          <w:sz w:val="20"/>
          <w:szCs w:val="20"/>
        </w:rPr>
        <w:t>in</w:t>
      </w:r>
      <w:proofErr w:type="gramEnd"/>
      <w:r w:rsidRPr="00915405">
        <w:rPr>
          <w:rFonts w:ascii="Times New Roman" w:eastAsia="Times New Roman" w:hAnsi="Times New Roman" w:cs="Times New Roman"/>
          <w:color w:val="000000"/>
          <w:sz w:val="20"/>
          <w:szCs w:val="20"/>
        </w:rPr>
        <w:t xml:space="preserve"> addition, the PCAOB auditing standards and IFAC's International Standards on Auditing will be covered. Class Notes: This course includes a significant self-study component using CPA Excel review materials. The course fee covers the cost of the materials. Enrollment Requirements: Prerequisites: Graduate Standing or Masters Status in the School of Business.</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p>
    <w:p w:rsidR="00563C65" w:rsidRPr="00994C26" w:rsidRDefault="00563C65" w:rsidP="00563C65">
      <w:pPr>
        <w:spacing w:after="0" w:line="240" w:lineRule="auto"/>
        <w:rPr>
          <w:rFonts w:ascii="Times New Roman" w:eastAsia="Times New Roman" w:hAnsi="Times New Roman" w:cs="Times New Roman"/>
          <w:b/>
          <w:bCs/>
          <w:color w:val="000000"/>
          <w:sz w:val="20"/>
          <w:szCs w:val="20"/>
        </w:rPr>
      </w:pPr>
      <w:r w:rsidRPr="00915405">
        <w:rPr>
          <w:rFonts w:ascii="Times New Roman" w:eastAsia="Times New Roman" w:hAnsi="Times New Roman" w:cs="Times New Roman"/>
          <w:b/>
          <w:bCs/>
          <w:color w:val="000000"/>
          <w:sz w:val="20"/>
          <w:szCs w:val="20"/>
        </w:rPr>
        <w:t>University of Kansas</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r w:rsidRPr="00915405">
        <w:rPr>
          <w:rFonts w:ascii="Times New Roman" w:eastAsia="Times New Roman" w:hAnsi="Times New Roman" w:cs="Times New Roman"/>
          <w:color w:val="000000"/>
          <w:sz w:val="20"/>
          <w:szCs w:val="20"/>
        </w:rPr>
        <w:t>Advanced Auditing. 3 Hours.</w:t>
      </w:r>
      <w:r w:rsidRPr="00915405">
        <w:rPr>
          <w:rFonts w:ascii="Times New Roman" w:eastAsia="Times New Roman" w:hAnsi="Times New Roman" w:cs="Times New Roman"/>
          <w:color w:val="000000"/>
          <w:sz w:val="20"/>
          <w:szCs w:val="20"/>
        </w:rPr>
        <w:br/>
        <w:t xml:space="preserve">Current auditing philosophy, standards, techniques, and professional judgment </w:t>
      </w:r>
      <w:proofErr w:type="gramStart"/>
      <w:r w:rsidRPr="00915405">
        <w:rPr>
          <w:rFonts w:ascii="Times New Roman" w:eastAsia="Times New Roman" w:hAnsi="Times New Roman" w:cs="Times New Roman"/>
          <w:color w:val="000000"/>
          <w:sz w:val="20"/>
          <w:szCs w:val="20"/>
        </w:rPr>
        <w:t>are extensively investigated and related to auditing activities</w:t>
      </w:r>
      <w:proofErr w:type="gramEnd"/>
      <w:r w:rsidRPr="00915405">
        <w:rPr>
          <w:rFonts w:ascii="Times New Roman" w:eastAsia="Times New Roman" w:hAnsi="Times New Roman" w:cs="Times New Roman"/>
          <w:color w:val="000000"/>
          <w:sz w:val="20"/>
          <w:szCs w:val="20"/>
        </w:rPr>
        <w:t xml:space="preserve">. Special emphasis </w:t>
      </w:r>
      <w:proofErr w:type="gramStart"/>
      <w:r w:rsidRPr="00915405">
        <w:rPr>
          <w:rFonts w:ascii="Times New Roman" w:eastAsia="Times New Roman" w:hAnsi="Times New Roman" w:cs="Times New Roman"/>
          <w:color w:val="000000"/>
          <w:sz w:val="20"/>
          <w:szCs w:val="20"/>
        </w:rPr>
        <w:t>is given</w:t>
      </w:r>
      <w:proofErr w:type="gramEnd"/>
      <w:r w:rsidRPr="00915405">
        <w:rPr>
          <w:rFonts w:ascii="Times New Roman" w:eastAsia="Times New Roman" w:hAnsi="Times New Roman" w:cs="Times New Roman"/>
          <w:color w:val="000000"/>
          <w:sz w:val="20"/>
          <w:szCs w:val="20"/>
        </w:rPr>
        <w:t xml:space="preserve"> to the design of audit programs in relation to the client's system of internal control and the effect of such factors as relative risk and materiality. Other topics include auditors' legal liability, professional ethics, the impact of electronic data processing and statistical techniques, and the preparation of auditors' reports and qualifications therein.</w:t>
      </w:r>
    </w:p>
    <w:p w:rsidR="00563C65" w:rsidRPr="00994C26" w:rsidRDefault="00563C65" w:rsidP="00563C65">
      <w:pPr>
        <w:spacing w:after="0" w:line="240" w:lineRule="auto"/>
        <w:rPr>
          <w:rFonts w:ascii="Times New Roman" w:eastAsia="Times New Roman" w:hAnsi="Times New Roman" w:cs="Times New Roman"/>
          <w:color w:val="000000"/>
          <w:sz w:val="20"/>
          <w:szCs w:val="20"/>
        </w:rPr>
      </w:pPr>
    </w:p>
    <w:p w:rsidR="00563C65" w:rsidRPr="00994C26" w:rsidRDefault="00563C65" w:rsidP="00563C65">
      <w:pPr>
        <w:spacing w:after="0" w:line="240" w:lineRule="auto"/>
        <w:rPr>
          <w:rFonts w:ascii="Times New Roman" w:eastAsia="Times New Roman" w:hAnsi="Times New Roman" w:cs="Times New Roman"/>
          <w:color w:val="000000"/>
          <w:sz w:val="20"/>
          <w:szCs w:val="20"/>
        </w:rPr>
      </w:pPr>
      <w:r w:rsidRPr="00915405">
        <w:rPr>
          <w:rFonts w:ascii="Times New Roman" w:eastAsia="Times New Roman" w:hAnsi="Times New Roman" w:cs="Times New Roman"/>
          <w:color w:val="000000"/>
          <w:sz w:val="20"/>
          <w:szCs w:val="20"/>
        </w:rPr>
        <w:t>Internal Auditing. 3 Hours.</w:t>
      </w:r>
      <w:r w:rsidRPr="00915405">
        <w:rPr>
          <w:rFonts w:ascii="Times New Roman" w:eastAsia="Times New Roman" w:hAnsi="Times New Roman" w:cs="Times New Roman"/>
          <w:color w:val="000000"/>
          <w:sz w:val="20"/>
          <w:szCs w:val="20"/>
        </w:rPr>
        <w:br/>
        <w:t xml:space="preserve">This course </w:t>
      </w:r>
      <w:proofErr w:type="gramStart"/>
      <w:r w:rsidRPr="00915405">
        <w:rPr>
          <w:rFonts w:ascii="Times New Roman" w:eastAsia="Times New Roman" w:hAnsi="Times New Roman" w:cs="Times New Roman"/>
          <w:color w:val="000000"/>
          <w:sz w:val="20"/>
          <w:szCs w:val="20"/>
        </w:rPr>
        <w:t>is designed</w:t>
      </w:r>
      <w:proofErr w:type="gramEnd"/>
      <w:r w:rsidRPr="00915405">
        <w:rPr>
          <w:rFonts w:ascii="Times New Roman" w:eastAsia="Times New Roman" w:hAnsi="Times New Roman" w:cs="Times New Roman"/>
          <w:color w:val="000000"/>
          <w:sz w:val="20"/>
          <w:szCs w:val="20"/>
        </w:rPr>
        <w:t xml:space="preserve"> to improve and enhance your knowledge of internal auditing, information systems auditing, and written and oral communications skills. The course will discuss the role of the Internal Auditor and their relationship with Board of Directors Audit Committee members; CEO's; Members of Senior Management; Division and/or Operations Managers; External Auditors; Stakeholders and the General Public. Students will develop intellectual curiosity, the ability to spot the unusual, and the tenacity to discover the cause. </w:t>
      </w:r>
      <w:proofErr w:type="gramStart"/>
      <w:r w:rsidRPr="00915405">
        <w:rPr>
          <w:rFonts w:ascii="Times New Roman" w:eastAsia="Times New Roman" w:hAnsi="Times New Roman" w:cs="Times New Roman"/>
          <w:color w:val="000000"/>
          <w:sz w:val="20"/>
          <w:szCs w:val="20"/>
        </w:rPr>
        <w:t xml:space="preserve">To have the willingness to scrutinize details, without losing sight of the big picture; understand financial deception in order to detect it and to develop deterrence measures; understand evidence-gathering and investigative procedures; accept that everything </w:t>
      </w:r>
      <w:r w:rsidRPr="00915405">
        <w:rPr>
          <w:rFonts w:ascii="Times New Roman" w:eastAsia="Times New Roman" w:hAnsi="Times New Roman" w:cs="Times New Roman"/>
          <w:color w:val="000000"/>
          <w:sz w:val="20"/>
          <w:szCs w:val="20"/>
        </w:rPr>
        <w:lastRenderedPageBreak/>
        <w:t>you do will be challenged; develop the confidence to handle the challenge and respond; begin the development of your "Professional Skepticism;" apply your computer skills; produce exceptional quality written reports; enhance your verbal presentation skills and refine your time management technique.</w:t>
      </w:r>
      <w:proofErr w:type="gramEnd"/>
    </w:p>
    <w:p w:rsidR="00563C65" w:rsidRPr="00922E2E" w:rsidRDefault="00563C65" w:rsidP="00563C65">
      <w:pPr>
        <w:spacing w:after="0" w:line="240" w:lineRule="auto"/>
        <w:rPr>
          <w:rFonts w:ascii="Times New Roman" w:eastAsia="Times New Roman" w:hAnsi="Times New Roman" w:cs="Times New Roman"/>
          <w:color w:val="000000"/>
          <w:sz w:val="16"/>
          <w:szCs w:val="16"/>
        </w:rPr>
      </w:pPr>
      <w:r w:rsidRPr="00732807">
        <w:rPr>
          <w:rFonts w:ascii="Times New Roman" w:eastAsia="Times New Roman" w:hAnsi="Times New Roman" w:cs="Times New Roman"/>
          <w:color w:val="000000"/>
          <w:sz w:val="16"/>
          <w:szCs w:val="16"/>
        </w:rPr>
        <w:t> </w:t>
      </w:r>
    </w:p>
    <w:p w:rsidR="00D60F3D" w:rsidRPr="004A524C" w:rsidRDefault="00D60F3D" w:rsidP="00D60F3D">
      <w:pPr>
        <w:spacing w:after="0" w:line="240" w:lineRule="auto"/>
        <w:rPr>
          <w:rFonts w:ascii="Times New Roman" w:eastAsia="Times New Roman" w:hAnsi="Times New Roman" w:cs="Times New Roman"/>
          <w:color w:val="FF0000"/>
          <w:sz w:val="24"/>
          <w:szCs w:val="24"/>
        </w:rPr>
      </w:pPr>
      <w:r w:rsidRPr="004A524C">
        <w:rPr>
          <w:rFonts w:ascii="Times New Roman" w:eastAsia="Times New Roman" w:hAnsi="Times New Roman" w:cs="Times New Roman"/>
          <w:color w:val="FF0000"/>
          <w:sz w:val="24"/>
          <w:szCs w:val="24"/>
        </w:rPr>
        <w:t>Additional comments in the faculty meeting:</w:t>
      </w:r>
    </w:p>
    <w:p w:rsidR="00D60F3D" w:rsidRPr="00563C65" w:rsidRDefault="00D60F3D" w:rsidP="00D60F3D">
      <w:pPr>
        <w:spacing w:after="0" w:line="240" w:lineRule="auto"/>
        <w:rPr>
          <w:rFonts w:ascii="Times New Roman" w:eastAsia="Times New Roman" w:hAnsi="Times New Roman" w:cs="Times New Roman"/>
          <w:bCs/>
          <w:color w:val="0070C0"/>
          <w:sz w:val="20"/>
          <w:szCs w:val="20"/>
        </w:rPr>
      </w:pPr>
      <w:r w:rsidRPr="00563C65">
        <w:rPr>
          <w:rFonts w:ascii="Times New Roman" w:eastAsia="Times New Roman" w:hAnsi="Times New Roman" w:cs="Times New Roman"/>
          <w:bCs/>
          <w:color w:val="0070C0"/>
          <w:sz w:val="20"/>
          <w:szCs w:val="20"/>
        </w:rPr>
        <w:t xml:space="preserve">If we have one additional auditing course at the Graduate level, what would it be? </w:t>
      </w:r>
    </w:p>
    <w:p w:rsidR="00F61B51" w:rsidRDefault="00F61B51" w:rsidP="00D60F3D">
      <w:pPr>
        <w:spacing w:after="0" w:line="240" w:lineRule="auto"/>
        <w:rPr>
          <w:rFonts w:ascii="Times New Roman" w:eastAsia="Times New Roman" w:hAnsi="Times New Roman" w:cs="Times New Roman"/>
          <w:bCs/>
          <w:color w:val="000000"/>
          <w:sz w:val="20"/>
          <w:szCs w:val="20"/>
        </w:rPr>
      </w:pPr>
    </w:p>
    <w:p w:rsidR="00F61B51" w:rsidRPr="00F61B51" w:rsidRDefault="00F61B51" w:rsidP="00D60F3D">
      <w:pPr>
        <w:spacing w:after="0" w:line="240" w:lineRule="auto"/>
        <w:rPr>
          <w:rFonts w:ascii="Times New Roman" w:eastAsia="Times New Roman" w:hAnsi="Times New Roman" w:cs="Times New Roman"/>
          <w:bCs/>
          <w:color w:val="5B9BD5" w:themeColor="accent1"/>
          <w:sz w:val="20"/>
          <w:szCs w:val="20"/>
        </w:rPr>
      </w:pPr>
      <w:proofErr w:type="spellStart"/>
      <w:r w:rsidRPr="00F61B51">
        <w:rPr>
          <w:rFonts w:ascii="Times New Roman" w:eastAsia="Times New Roman" w:hAnsi="Times New Roman" w:cs="Times New Roman"/>
          <w:bCs/>
          <w:color w:val="5B9BD5" w:themeColor="accent1"/>
          <w:sz w:val="20"/>
          <w:szCs w:val="20"/>
        </w:rPr>
        <w:t>Acc</w:t>
      </w:r>
      <w:proofErr w:type="spellEnd"/>
      <w:r w:rsidRPr="00F61B51">
        <w:rPr>
          <w:rFonts w:ascii="Times New Roman" w:eastAsia="Times New Roman" w:hAnsi="Times New Roman" w:cs="Times New Roman"/>
          <w:bCs/>
          <w:color w:val="5B9BD5" w:themeColor="accent1"/>
          <w:sz w:val="20"/>
          <w:szCs w:val="20"/>
        </w:rPr>
        <w:t xml:space="preserve"> 460 and </w:t>
      </w:r>
      <w:proofErr w:type="spellStart"/>
      <w:r w:rsidRPr="00F61B51">
        <w:rPr>
          <w:rFonts w:ascii="Times New Roman" w:eastAsia="Times New Roman" w:hAnsi="Times New Roman" w:cs="Times New Roman"/>
          <w:bCs/>
          <w:color w:val="5B9BD5" w:themeColor="accent1"/>
          <w:sz w:val="20"/>
          <w:szCs w:val="20"/>
        </w:rPr>
        <w:t>MAcc</w:t>
      </w:r>
      <w:proofErr w:type="spellEnd"/>
      <w:r w:rsidRPr="00F61B51">
        <w:rPr>
          <w:rFonts w:ascii="Times New Roman" w:eastAsia="Times New Roman" w:hAnsi="Times New Roman" w:cs="Times New Roman"/>
          <w:bCs/>
          <w:color w:val="5B9BD5" w:themeColor="accent1"/>
          <w:sz w:val="20"/>
          <w:szCs w:val="20"/>
        </w:rPr>
        <w:t>:</w:t>
      </w:r>
    </w:p>
    <w:p w:rsidR="00F61B51" w:rsidRPr="00F61B51" w:rsidRDefault="00F61B51" w:rsidP="00D60F3D">
      <w:pPr>
        <w:spacing w:after="0" w:line="240" w:lineRule="auto"/>
        <w:rPr>
          <w:rFonts w:ascii="Times New Roman" w:eastAsia="Times New Roman" w:hAnsi="Times New Roman" w:cs="Times New Roman"/>
          <w:bCs/>
          <w:color w:val="5B9BD5" w:themeColor="accent1"/>
          <w:sz w:val="20"/>
          <w:szCs w:val="20"/>
        </w:rPr>
      </w:pPr>
    </w:p>
    <w:p w:rsidR="00F61B51" w:rsidRDefault="00F61B51" w:rsidP="00F61B51">
      <w:pPr>
        <w:spacing w:after="0" w:line="240" w:lineRule="auto"/>
        <w:rPr>
          <w:rFonts w:ascii="Times New Roman" w:eastAsia="Times New Roman" w:hAnsi="Times New Roman" w:cs="Times New Roman"/>
          <w:bCs/>
          <w:color w:val="5B9BD5" w:themeColor="accent1"/>
          <w:sz w:val="20"/>
          <w:szCs w:val="20"/>
        </w:rPr>
      </w:pPr>
      <w:r w:rsidRPr="00F61B51">
        <w:rPr>
          <w:rFonts w:ascii="Times New Roman" w:eastAsia="Times New Roman" w:hAnsi="Times New Roman" w:cs="Times New Roman"/>
          <w:bCs/>
          <w:color w:val="5B9BD5" w:themeColor="accent1"/>
          <w:sz w:val="20"/>
          <w:szCs w:val="20"/>
        </w:rPr>
        <w:t>Faculty supported the following:</w:t>
      </w:r>
    </w:p>
    <w:p w:rsidR="00F61B51" w:rsidRDefault="00F61B51" w:rsidP="00F61B51">
      <w:pPr>
        <w:spacing w:after="0" w:line="240" w:lineRule="auto"/>
        <w:rPr>
          <w:rFonts w:ascii="Times New Roman" w:eastAsia="Times New Roman" w:hAnsi="Times New Roman" w:cs="Times New Roman"/>
          <w:bCs/>
          <w:color w:val="5B9BD5" w:themeColor="accent1"/>
          <w:sz w:val="20"/>
          <w:szCs w:val="20"/>
        </w:rPr>
      </w:pPr>
    </w:p>
    <w:p w:rsidR="00F61B51" w:rsidRPr="00F61B51" w:rsidRDefault="00F61B51" w:rsidP="00F61B51">
      <w:pPr>
        <w:spacing w:after="0" w:line="240" w:lineRule="auto"/>
        <w:rPr>
          <w:rFonts w:ascii="Times New Roman" w:eastAsia="Times New Roman" w:hAnsi="Times New Roman" w:cs="Times New Roman"/>
          <w:b/>
          <w:bCs/>
          <w:color w:val="5B9BD5" w:themeColor="accent1"/>
          <w:sz w:val="20"/>
          <w:szCs w:val="20"/>
        </w:rPr>
      </w:pPr>
      <w:r w:rsidRPr="00F61B51">
        <w:rPr>
          <w:rFonts w:ascii="Times New Roman" w:eastAsia="Times New Roman" w:hAnsi="Times New Roman" w:cs="Times New Roman"/>
          <w:b/>
          <w:bCs/>
          <w:color w:val="5B9BD5" w:themeColor="accent1"/>
          <w:sz w:val="20"/>
          <w:szCs w:val="20"/>
        </w:rPr>
        <w:t xml:space="preserve">Required </w:t>
      </w:r>
      <w:proofErr w:type="spellStart"/>
      <w:r>
        <w:rPr>
          <w:rFonts w:ascii="Times New Roman" w:eastAsia="Times New Roman" w:hAnsi="Times New Roman" w:cs="Times New Roman"/>
          <w:b/>
          <w:bCs/>
          <w:color w:val="5B9BD5" w:themeColor="accent1"/>
          <w:sz w:val="20"/>
          <w:szCs w:val="20"/>
        </w:rPr>
        <w:t>MAcc</w:t>
      </w:r>
      <w:proofErr w:type="spellEnd"/>
      <w:r>
        <w:rPr>
          <w:rFonts w:ascii="Times New Roman" w:eastAsia="Times New Roman" w:hAnsi="Times New Roman" w:cs="Times New Roman"/>
          <w:b/>
          <w:bCs/>
          <w:color w:val="5B9BD5" w:themeColor="accent1"/>
          <w:sz w:val="20"/>
          <w:szCs w:val="20"/>
        </w:rPr>
        <w:t xml:space="preserve"> </w:t>
      </w:r>
      <w:r w:rsidRPr="00F61B51">
        <w:rPr>
          <w:rFonts w:ascii="Times New Roman" w:eastAsia="Times New Roman" w:hAnsi="Times New Roman" w:cs="Times New Roman"/>
          <w:b/>
          <w:bCs/>
          <w:color w:val="5B9BD5" w:themeColor="accent1"/>
          <w:sz w:val="20"/>
          <w:szCs w:val="20"/>
        </w:rPr>
        <w:t>Accounting Courses (17 credits)</w:t>
      </w:r>
    </w:p>
    <w:p w:rsidR="00F61B51" w:rsidRPr="00F61B51" w:rsidRDefault="00F61B51" w:rsidP="00F61B5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B9BD5" w:themeColor="accent1"/>
          <w:sz w:val="20"/>
          <w:szCs w:val="20"/>
        </w:rPr>
      </w:pPr>
      <w:r w:rsidRPr="00F61B51">
        <w:rPr>
          <w:rFonts w:ascii="Times New Roman" w:eastAsia="Times New Roman" w:hAnsi="Times New Roman" w:cs="Times New Roman"/>
          <w:color w:val="5B9BD5" w:themeColor="accent1"/>
          <w:sz w:val="20"/>
          <w:szCs w:val="20"/>
        </w:rPr>
        <w:t>ACC 407 Taxation of Business Entities (3)</w:t>
      </w:r>
    </w:p>
    <w:p w:rsidR="00F61B51" w:rsidRPr="00F61B51" w:rsidRDefault="00F61B51" w:rsidP="00F61B51">
      <w:pPr>
        <w:pStyle w:val="ListParagraph"/>
        <w:numPr>
          <w:ilvl w:val="0"/>
          <w:numId w:val="2"/>
        </w:numPr>
        <w:shd w:val="clear" w:color="auto" w:fill="FFFFFF"/>
        <w:spacing w:after="0" w:line="240" w:lineRule="auto"/>
        <w:rPr>
          <w:rFonts w:ascii="Times New Roman" w:eastAsia="Times New Roman" w:hAnsi="Times New Roman" w:cs="Times New Roman"/>
          <w:color w:val="5B9BD5" w:themeColor="accent1"/>
          <w:sz w:val="20"/>
          <w:szCs w:val="20"/>
        </w:rPr>
      </w:pPr>
      <w:r w:rsidRPr="00F61B51">
        <w:rPr>
          <w:rFonts w:ascii="Times New Roman" w:eastAsia="Times New Roman" w:hAnsi="Times New Roman" w:cs="Times New Roman"/>
          <w:color w:val="5B9BD5" w:themeColor="accent1"/>
          <w:sz w:val="20"/>
          <w:szCs w:val="20"/>
        </w:rPr>
        <w:t>ACC 460B and E- Accounting Capstone (2, 1 credit per alpha)</w:t>
      </w:r>
    </w:p>
    <w:p w:rsidR="00F61B51" w:rsidRPr="00F61B51" w:rsidRDefault="00F61B51" w:rsidP="00F61B51">
      <w:pPr>
        <w:pStyle w:val="ListParagraph"/>
        <w:numPr>
          <w:ilvl w:val="0"/>
          <w:numId w:val="2"/>
        </w:numPr>
        <w:shd w:val="clear" w:color="auto" w:fill="FFFFFF"/>
        <w:spacing w:after="0" w:line="240" w:lineRule="auto"/>
        <w:rPr>
          <w:rFonts w:ascii="Times New Roman" w:eastAsia="Times New Roman" w:hAnsi="Times New Roman" w:cs="Times New Roman"/>
          <w:color w:val="5B9BD5" w:themeColor="accent1"/>
          <w:sz w:val="20"/>
          <w:szCs w:val="20"/>
        </w:rPr>
      </w:pPr>
      <w:r w:rsidRPr="00F61B51">
        <w:rPr>
          <w:rFonts w:ascii="Times New Roman" w:eastAsia="Times New Roman" w:hAnsi="Times New Roman" w:cs="Times New Roman"/>
          <w:color w:val="5B9BD5" w:themeColor="accent1"/>
          <w:sz w:val="20"/>
          <w:szCs w:val="20"/>
        </w:rPr>
        <w:t>ACC 415 Advanced Financial Accounting (3)</w:t>
      </w:r>
    </w:p>
    <w:p w:rsidR="00F61B51" w:rsidRPr="00F61B51" w:rsidRDefault="00F61B51" w:rsidP="00F61B51">
      <w:pPr>
        <w:pStyle w:val="ListParagraph"/>
        <w:numPr>
          <w:ilvl w:val="0"/>
          <w:numId w:val="2"/>
        </w:numPr>
        <w:shd w:val="clear" w:color="auto" w:fill="FFFFFF"/>
        <w:spacing w:after="0" w:line="240" w:lineRule="auto"/>
        <w:rPr>
          <w:rFonts w:ascii="Times New Roman" w:eastAsia="Times New Roman" w:hAnsi="Times New Roman" w:cs="Times New Roman"/>
          <w:color w:val="5B9BD5" w:themeColor="accent1"/>
          <w:sz w:val="20"/>
          <w:szCs w:val="20"/>
        </w:rPr>
      </w:pPr>
      <w:r w:rsidRPr="00F61B51">
        <w:rPr>
          <w:rFonts w:ascii="Times New Roman" w:eastAsia="Times New Roman" w:hAnsi="Times New Roman" w:cs="Times New Roman"/>
          <w:color w:val="5B9BD5" w:themeColor="accent1"/>
          <w:sz w:val="20"/>
          <w:szCs w:val="20"/>
        </w:rPr>
        <w:t>ACC 616 Accounting Theory and Development (3)</w:t>
      </w:r>
    </w:p>
    <w:p w:rsidR="00F61B51" w:rsidRPr="00F61B51" w:rsidRDefault="00F61B51" w:rsidP="00F61B51">
      <w:pPr>
        <w:pStyle w:val="ListParagraph"/>
        <w:numPr>
          <w:ilvl w:val="0"/>
          <w:numId w:val="2"/>
        </w:numPr>
        <w:shd w:val="clear" w:color="auto" w:fill="FFFFFF"/>
        <w:spacing w:after="0" w:line="240" w:lineRule="auto"/>
        <w:rPr>
          <w:rFonts w:ascii="Times New Roman" w:eastAsia="Times New Roman" w:hAnsi="Times New Roman" w:cs="Times New Roman"/>
          <w:color w:val="5B9BD5" w:themeColor="accent1"/>
          <w:sz w:val="20"/>
          <w:szCs w:val="20"/>
        </w:rPr>
      </w:pPr>
      <w:r w:rsidRPr="00F61B51">
        <w:rPr>
          <w:rFonts w:ascii="Times New Roman" w:eastAsia="Times New Roman" w:hAnsi="Times New Roman" w:cs="Times New Roman"/>
          <w:color w:val="5B9BD5" w:themeColor="accent1"/>
          <w:sz w:val="20"/>
          <w:szCs w:val="20"/>
        </w:rPr>
        <w:t>ACC 625 Accounting and Tax Research(3)</w:t>
      </w:r>
    </w:p>
    <w:p w:rsidR="00F61B51" w:rsidRPr="00F61B51" w:rsidRDefault="00F61B51" w:rsidP="00F61B51">
      <w:pPr>
        <w:pStyle w:val="ListParagraph"/>
        <w:numPr>
          <w:ilvl w:val="0"/>
          <w:numId w:val="2"/>
        </w:numPr>
        <w:shd w:val="clear" w:color="auto" w:fill="FFFFFF"/>
        <w:spacing w:after="0" w:line="240" w:lineRule="auto"/>
        <w:rPr>
          <w:rFonts w:ascii="Times New Roman" w:eastAsia="Times New Roman" w:hAnsi="Times New Roman" w:cs="Times New Roman"/>
          <w:color w:val="5B9BD5" w:themeColor="accent1"/>
          <w:sz w:val="20"/>
          <w:szCs w:val="20"/>
        </w:rPr>
      </w:pPr>
      <w:r w:rsidRPr="00F61B51">
        <w:rPr>
          <w:rFonts w:ascii="Times New Roman" w:eastAsia="Times New Roman" w:hAnsi="Times New Roman" w:cs="Times New Roman"/>
          <w:color w:val="5B9BD5" w:themeColor="accent1"/>
          <w:sz w:val="20"/>
          <w:szCs w:val="20"/>
        </w:rPr>
        <w:t>ACC 648 Financial Statement Analysis (1)</w:t>
      </w:r>
    </w:p>
    <w:p w:rsidR="00F61B51" w:rsidRPr="00F61B51" w:rsidRDefault="00F61B51" w:rsidP="00F61B51">
      <w:pPr>
        <w:pStyle w:val="ListParagraph"/>
        <w:numPr>
          <w:ilvl w:val="0"/>
          <w:numId w:val="2"/>
        </w:numPr>
        <w:shd w:val="clear" w:color="auto" w:fill="FFFFFF"/>
        <w:spacing w:after="0" w:line="240" w:lineRule="auto"/>
        <w:rPr>
          <w:rFonts w:ascii="Times New Roman" w:eastAsia="Times New Roman" w:hAnsi="Times New Roman" w:cs="Times New Roman"/>
          <w:color w:val="5B9BD5" w:themeColor="accent1"/>
          <w:sz w:val="20"/>
          <w:szCs w:val="20"/>
        </w:rPr>
      </w:pPr>
      <w:r w:rsidRPr="00F61B51">
        <w:rPr>
          <w:rFonts w:ascii="Times New Roman" w:eastAsia="Times New Roman" w:hAnsi="Times New Roman" w:cs="Times New Roman"/>
          <w:color w:val="5B9BD5" w:themeColor="accent1"/>
          <w:sz w:val="20"/>
          <w:szCs w:val="20"/>
        </w:rPr>
        <w:t>ACC 660 Analysis and Decision-making (2)</w:t>
      </w:r>
      <w:bookmarkStart w:id="0" w:name="_GoBack"/>
      <w:bookmarkEnd w:id="0"/>
    </w:p>
    <w:p w:rsidR="00F61B51" w:rsidRPr="00F61B51" w:rsidRDefault="00F61B51" w:rsidP="00F61B51">
      <w:pPr>
        <w:shd w:val="clear" w:color="auto" w:fill="FFFFFF"/>
        <w:spacing w:before="720" w:after="0" w:line="240" w:lineRule="auto"/>
        <w:outlineLvl w:val="3"/>
        <w:rPr>
          <w:rFonts w:ascii="Times New Roman" w:eastAsia="Times New Roman" w:hAnsi="Times New Roman" w:cs="Times New Roman"/>
          <w:b/>
          <w:bCs/>
          <w:color w:val="5B9BD5" w:themeColor="accent1"/>
          <w:sz w:val="20"/>
          <w:szCs w:val="20"/>
        </w:rPr>
      </w:pPr>
      <w:r w:rsidRPr="00F61B51">
        <w:rPr>
          <w:rFonts w:ascii="Times New Roman" w:eastAsia="Times New Roman" w:hAnsi="Times New Roman" w:cs="Times New Roman"/>
          <w:b/>
          <w:bCs/>
          <w:color w:val="5B9BD5" w:themeColor="accent1"/>
          <w:sz w:val="20"/>
          <w:szCs w:val="20"/>
        </w:rPr>
        <w:t>Elective Accounting courses, three of the following (7 credits)</w:t>
      </w:r>
    </w:p>
    <w:p w:rsidR="00F61B51" w:rsidRPr="00F61B51" w:rsidRDefault="00F61B51" w:rsidP="00F61B51">
      <w:pPr>
        <w:shd w:val="clear" w:color="auto" w:fill="FFFFFF"/>
        <w:spacing w:before="90" w:after="0" w:line="240" w:lineRule="auto"/>
        <w:rPr>
          <w:rFonts w:ascii="Times New Roman" w:eastAsia="Times New Roman" w:hAnsi="Times New Roman" w:cs="Times New Roman"/>
          <w:color w:val="5B9BD5" w:themeColor="accent1"/>
          <w:sz w:val="20"/>
          <w:szCs w:val="20"/>
        </w:rPr>
      </w:pPr>
      <w:r w:rsidRPr="00F61B51">
        <w:rPr>
          <w:rFonts w:ascii="Times New Roman" w:eastAsia="Times New Roman" w:hAnsi="Times New Roman" w:cs="Times New Roman"/>
          <w:color w:val="5B9BD5" w:themeColor="accent1"/>
          <w:sz w:val="20"/>
          <w:szCs w:val="20"/>
        </w:rPr>
        <w:t xml:space="preserve">Students can take any 400-600 level accounting course except those courses used to fulfill foundational or core requirements. No more than four credits of additional elective courses may be from the 400-level. </w:t>
      </w:r>
      <w:r w:rsidRPr="00F61B51">
        <w:rPr>
          <w:rFonts w:ascii="Times New Roman" w:eastAsia="Times New Roman" w:hAnsi="Times New Roman" w:cs="Times New Roman"/>
          <w:color w:val="5B9BD5" w:themeColor="accent1"/>
          <w:sz w:val="20"/>
          <w:szCs w:val="20"/>
        </w:rPr>
        <w:t xml:space="preserve"> </w:t>
      </w:r>
    </w:p>
    <w:p w:rsidR="00F61B51" w:rsidRPr="00994C26" w:rsidRDefault="00F61B51" w:rsidP="00D60F3D">
      <w:pPr>
        <w:spacing w:after="0" w:line="240" w:lineRule="auto"/>
        <w:rPr>
          <w:rFonts w:ascii="Times New Roman" w:eastAsia="Times New Roman" w:hAnsi="Times New Roman" w:cs="Times New Roman"/>
          <w:bCs/>
          <w:color w:val="000000"/>
          <w:sz w:val="20"/>
          <w:szCs w:val="20"/>
        </w:rPr>
      </w:pPr>
    </w:p>
    <w:sectPr w:rsidR="00F61B51" w:rsidRPr="0099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CBA"/>
    <w:multiLevelType w:val="hybridMultilevel"/>
    <w:tmpl w:val="6086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53CE9"/>
    <w:multiLevelType w:val="multilevel"/>
    <w:tmpl w:val="38D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07"/>
    <w:rsid w:val="000C752B"/>
    <w:rsid w:val="002C7034"/>
    <w:rsid w:val="003B5878"/>
    <w:rsid w:val="003D4406"/>
    <w:rsid w:val="004A524C"/>
    <w:rsid w:val="00563C65"/>
    <w:rsid w:val="005F1BFB"/>
    <w:rsid w:val="006C519E"/>
    <w:rsid w:val="00732807"/>
    <w:rsid w:val="00805419"/>
    <w:rsid w:val="00915405"/>
    <w:rsid w:val="00922E2E"/>
    <w:rsid w:val="00936FFA"/>
    <w:rsid w:val="00994C26"/>
    <w:rsid w:val="009E65A7"/>
    <w:rsid w:val="009E7129"/>
    <w:rsid w:val="00BB688A"/>
    <w:rsid w:val="00BE3A53"/>
    <w:rsid w:val="00CC7B6A"/>
    <w:rsid w:val="00D60F3D"/>
    <w:rsid w:val="00EB6946"/>
    <w:rsid w:val="00F61B51"/>
    <w:rsid w:val="00FA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9AA0"/>
  <w15:chartTrackingRefBased/>
  <w15:docId w15:val="{83715119-B8B0-4015-9DCE-EE6A6B0A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2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2E2E"/>
    <w:rPr>
      <w:rFonts w:ascii="Times New Roman" w:eastAsia="Times New Roman" w:hAnsi="Times New Roman" w:cs="Times New Roman"/>
      <w:b/>
      <w:bCs/>
      <w:sz w:val="27"/>
      <w:szCs w:val="27"/>
    </w:rPr>
  </w:style>
  <w:style w:type="character" w:customStyle="1" w:styleId="gd">
    <w:name w:val="gd"/>
    <w:basedOn w:val="DefaultParagraphFont"/>
    <w:rsid w:val="00922E2E"/>
  </w:style>
  <w:style w:type="character" w:customStyle="1" w:styleId="g3">
    <w:name w:val="g3"/>
    <w:basedOn w:val="DefaultParagraphFont"/>
    <w:rsid w:val="00922E2E"/>
  </w:style>
  <w:style w:type="character" w:customStyle="1" w:styleId="hb">
    <w:name w:val="hb"/>
    <w:basedOn w:val="DefaultParagraphFont"/>
    <w:rsid w:val="00922E2E"/>
  </w:style>
  <w:style w:type="character" w:customStyle="1" w:styleId="g2">
    <w:name w:val="g2"/>
    <w:basedOn w:val="DefaultParagraphFont"/>
    <w:rsid w:val="00922E2E"/>
  </w:style>
  <w:style w:type="paragraph" w:styleId="NormalWeb">
    <w:name w:val="Normal (Web)"/>
    <w:basedOn w:val="Normal"/>
    <w:uiPriority w:val="99"/>
    <w:unhideWhenUsed/>
    <w:rsid w:val="00922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88A"/>
    <w:rPr>
      <w:b/>
      <w:bCs/>
    </w:rPr>
  </w:style>
  <w:style w:type="paragraph" w:styleId="ListParagraph">
    <w:name w:val="List Paragraph"/>
    <w:basedOn w:val="Normal"/>
    <w:uiPriority w:val="34"/>
    <w:qFormat/>
    <w:rsid w:val="00F61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00779">
      <w:bodyDiv w:val="1"/>
      <w:marLeft w:val="0"/>
      <w:marRight w:val="0"/>
      <w:marTop w:val="0"/>
      <w:marBottom w:val="0"/>
      <w:divBdr>
        <w:top w:val="none" w:sz="0" w:space="0" w:color="auto"/>
        <w:left w:val="none" w:sz="0" w:space="0" w:color="auto"/>
        <w:bottom w:val="none" w:sz="0" w:space="0" w:color="auto"/>
        <w:right w:val="none" w:sz="0" w:space="0" w:color="auto"/>
      </w:divBdr>
    </w:div>
    <w:div w:id="1250626858">
      <w:bodyDiv w:val="1"/>
      <w:marLeft w:val="0"/>
      <w:marRight w:val="0"/>
      <w:marTop w:val="0"/>
      <w:marBottom w:val="0"/>
      <w:divBdr>
        <w:top w:val="none" w:sz="0" w:space="0" w:color="auto"/>
        <w:left w:val="none" w:sz="0" w:space="0" w:color="auto"/>
        <w:bottom w:val="none" w:sz="0" w:space="0" w:color="auto"/>
        <w:right w:val="none" w:sz="0" w:space="0" w:color="auto"/>
      </w:divBdr>
    </w:div>
    <w:div w:id="1587106296">
      <w:bodyDiv w:val="1"/>
      <w:marLeft w:val="0"/>
      <w:marRight w:val="0"/>
      <w:marTop w:val="0"/>
      <w:marBottom w:val="0"/>
      <w:divBdr>
        <w:top w:val="none" w:sz="0" w:space="0" w:color="auto"/>
        <w:left w:val="none" w:sz="0" w:space="0" w:color="auto"/>
        <w:bottom w:val="none" w:sz="0" w:space="0" w:color="auto"/>
        <w:right w:val="none" w:sz="0" w:space="0" w:color="auto"/>
      </w:divBdr>
    </w:div>
    <w:div w:id="1625387368">
      <w:bodyDiv w:val="1"/>
      <w:marLeft w:val="0"/>
      <w:marRight w:val="0"/>
      <w:marTop w:val="0"/>
      <w:marBottom w:val="0"/>
      <w:divBdr>
        <w:top w:val="none" w:sz="0" w:space="0" w:color="auto"/>
        <w:left w:val="none" w:sz="0" w:space="0" w:color="auto"/>
        <w:bottom w:val="none" w:sz="0" w:space="0" w:color="auto"/>
        <w:right w:val="none" w:sz="0" w:space="0" w:color="auto"/>
      </w:divBdr>
    </w:div>
    <w:div w:id="1769233451">
      <w:bodyDiv w:val="1"/>
      <w:marLeft w:val="0"/>
      <w:marRight w:val="0"/>
      <w:marTop w:val="0"/>
      <w:marBottom w:val="0"/>
      <w:divBdr>
        <w:top w:val="none" w:sz="0" w:space="0" w:color="auto"/>
        <w:left w:val="none" w:sz="0" w:space="0" w:color="auto"/>
        <w:bottom w:val="none" w:sz="0" w:space="0" w:color="auto"/>
        <w:right w:val="none" w:sz="0" w:space="0" w:color="auto"/>
      </w:divBdr>
      <w:divsChild>
        <w:div w:id="304435869">
          <w:marLeft w:val="0"/>
          <w:marRight w:val="0"/>
          <w:marTop w:val="0"/>
          <w:marBottom w:val="0"/>
          <w:divBdr>
            <w:top w:val="none" w:sz="0" w:space="0" w:color="auto"/>
            <w:left w:val="none" w:sz="0" w:space="0" w:color="auto"/>
            <w:bottom w:val="none" w:sz="0" w:space="0" w:color="auto"/>
            <w:right w:val="none" w:sz="0" w:space="0" w:color="auto"/>
          </w:divBdr>
          <w:divsChild>
            <w:div w:id="1386297729">
              <w:marLeft w:val="0"/>
              <w:marRight w:val="0"/>
              <w:marTop w:val="0"/>
              <w:marBottom w:val="0"/>
              <w:divBdr>
                <w:top w:val="none" w:sz="0" w:space="0" w:color="auto"/>
                <w:left w:val="none" w:sz="0" w:space="0" w:color="auto"/>
                <w:bottom w:val="none" w:sz="0" w:space="0" w:color="auto"/>
                <w:right w:val="none" w:sz="0" w:space="0" w:color="auto"/>
              </w:divBdr>
            </w:div>
            <w:div w:id="825559548">
              <w:marLeft w:val="300"/>
              <w:marRight w:val="0"/>
              <w:marTop w:val="0"/>
              <w:marBottom w:val="0"/>
              <w:divBdr>
                <w:top w:val="none" w:sz="0" w:space="0" w:color="auto"/>
                <w:left w:val="none" w:sz="0" w:space="0" w:color="auto"/>
                <w:bottom w:val="none" w:sz="0" w:space="0" w:color="auto"/>
                <w:right w:val="none" w:sz="0" w:space="0" w:color="auto"/>
              </w:divBdr>
            </w:div>
            <w:div w:id="574978538">
              <w:marLeft w:val="300"/>
              <w:marRight w:val="0"/>
              <w:marTop w:val="0"/>
              <w:marBottom w:val="0"/>
              <w:divBdr>
                <w:top w:val="none" w:sz="0" w:space="0" w:color="auto"/>
                <w:left w:val="none" w:sz="0" w:space="0" w:color="auto"/>
                <w:bottom w:val="none" w:sz="0" w:space="0" w:color="auto"/>
                <w:right w:val="none" w:sz="0" w:space="0" w:color="auto"/>
              </w:divBdr>
            </w:div>
            <w:div w:id="806124942">
              <w:marLeft w:val="0"/>
              <w:marRight w:val="0"/>
              <w:marTop w:val="0"/>
              <w:marBottom w:val="0"/>
              <w:divBdr>
                <w:top w:val="none" w:sz="0" w:space="0" w:color="auto"/>
                <w:left w:val="none" w:sz="0" w:space="0" w:color="auto"/>
                <w:bottom w:val="none" w:sz="0" w:space="0" w:color="auto"/>
                <w:right w:val="none" w:sz="0" w:space="0" w:color="auto"/>
              </w:divBdr>
            </w:div>
            <w:div w:id="1270821760">
              <w:marLeft w:val="60"/>
              <w:marRight w:val="0"/>
              <w:marTop w:val="0"/>
              <w:marBottom w:val="0"/>
              <w:divBdr>
                <w:top w:val="none" w:sz="0" w:space="0" w:color="auto"/>
                <w:left w:val="none" w:sz="0" w:space="0" w:color="auto"/>
                <w:bottom w:val="none" w:sz="0" w:space="0" w:color="auto"/>
                <w:right w:val="none" w:sz="0" w:space="0" w:color="auto"/>
              </w:divBdr>
            </w:div>
          </w:divsChild>
        </w:div>
        <w:div w:id="12514">
          <w:marLeft w:val="0"/>
          <w:marRight w:val="0"/>
          <w:marTop w:val="0"/>
          <w:marBottom w:val="0"/>
          <w:divBdr>
            <w:top w:val="none" w:sz="0" w:space="0" w:color="auto"/>
            <w:left w:val="none" w:sz="0" w:space="0" w:color="auto"/>
            <w:bottom w:val="none" w:sz="0" w:space="0" w:color="auto"/>
            <w:right w:val="none" w:sz="0" w:space="0" w:color="auto"/>
          </w:divBdr>
          <w:divsChild>
            <w:div w:id="573664300">
              <w:marLeft w:val="0"/>
              <w:marRight w:val="0"/>
              <w:marTop w:val="120"/>
              <w:marBottom w:val="0"/>
              <w:divBdr>
                <w:top w:val="none" w:sz="0" w:space="0" w:color="auto"/>
                <w:left w:val="none" w:sz="0" w:space="0" w:color="auto"/>
                <w:bottom w:val="none" w:sz="0" w:space="0" w:color="auto"/>
                <w:right w:val="none" w:sz="0" w:space="0" w:color="auto"/>
              </w:divBdr>
              <w:divsChild>
                <w:div w:id="777287175">
                  <w:marLeft w:val="0"/>
                  <w:marRight w:val="0"/>
                  <w:marTop w:val="0"/>
                  <w:marBottom w:val="0"/>
                  <w:divBdr>
                    <w:top w:val="none" w:sz="0" w:space="0" w:color="auto"/>
                    <w:left w:val="none" w:sz="0" w:space="0" w:color="auto"/>
                    <w:bottom w:val="none" w:sz="0" w:space="0" w:color="auto"/>
                    <w:right w:val="none" w:sz="0" w:space="0" w:color="auto"/>
                  </w:divBdr>
                  <w:divsChild>
                    <w:div w:id="18156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5</cp:revision>
  <dcterms:created xsi:type="dcterms:W3CDTF">2020-11-10T01:58:00Z</dcterms:created>
  <dcterms:modified xsi:type="dcterms:W3CDTF">2020-11-10T17:53:00Z</dcterms:modified>
</cp:coreProperties>
</file>