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CE" w:rsidRDefault="00AD45CE" w:rsidP="00AD45CE">
      <w:pPr>
        <w:pStyle w:val="NormalWeb"/>
        <w:spacing w:before="0" w:beforeAutospacing="0" w:after="0" w:afterAutospacing="0"/>
        <w:jc w:val="center"/>
      </w:pPr>
      <w:r>
        <w:rPr>
          <w:b/>
          <w:bCs/>
          <w:color w:val="000000"/>
          <w:sz w:val="22"/>
          <w:szCs w:val="22"/>
        </w:rPr>
        <w:t>School of Accountancy Faculty Meeting Minutes</w:t>
      </w:r>
    </w:p>
    <w:p w:rsidR="00AD45CE" w:rsidRDefault="00AD45CE" w:rsidP="00AD45CE">
      <w:pPr>
        <w:pStyle w:val="NormalWeb"/>
        <w:spacing w:before="0" w:beforeAutospacing="0" w:after="0" w:afterAutospacing="0"/>
        <w:jc w:val="center"/>
      </w:pPr>
      <w:r>
        <w:rPr>
          <w:b/>
          <w:bCs/>
          <w:color w:val="000000"/>
          <w:sz w:val="22"/>
          <w:szCs w:val="22"/>
        </w:rPr>
        <w:t>October 29, 2018</w:t>
      </w:r>
    </w:p>
    <w:p w:rsidR="00AD45CE" w:rsidRDefault="00AD45CE" w:rsidP="00AD45CE">
      <w:pPr>
        <w:pStyle w:val="NormalWeb"/>
        <w:spacing w:before="0" w:beforeAutospacing="0" w:after="0" w:afterAutospacing="0"/>
        <w:jc w:val="center"/>
      </w:pPr>
      <w:r>
        <w:rPr>
          <w:b/>
          <w:bCs/>
          <w:color w:val="000000"/>
          <w:sz w:val="22"/>
          <w:szCs w:val="22"/>
        </w:rPr>
        <w:t>1:30 p.m. to 3:00 p.m.</w:t>
      </w:r>
    </w:p>
    <w:p w:rsidR="00AD45CE" w:rsidRDefault="00AD45CE" w:rsidP="00AD45CE"/>
    <w:p w:rsidR="00AD45CE" w:rsidRDefault="00AD45CE" w:rsidP="00AD45CE">
      <w:pPr>
        <w:pStyle w:val="NormalWeb"/>
        <w:spacing w:before="0" w:beforeAutospacing="0" w:after="0" w:afterAutospacing="0"/>
      </w:pPr>
      <w:r>
        <w:rPr>
          <w:b/>
          <w:bCs/>
          <w:color w:val="000000"/>
          <w:sz w:val="22"/>
          <w:szCs w:val="22"/>
        </w:rPr>
        <w:t>Attendees:</w:t>
      </w:r>
      <w:r>
        <w:rPr>
          <w:color w:val="000000"/>
          <w:sz w:val="22"/>
          <w:szCs w:val="22"/>
        </w:rPr>
        <w:t xml:space="preserve"> Liming Guan, Boochun Jung, Manu </w:t>
      </w:r>
      <w:proofErr w:type="spellStart"/>
      <w:r>
        <w:rPr>
          <w:color w:val="000000"/>
          <w:sz w:val="22"/>
          <w:szCs w:val="22"/>
        </w:rPr>
        <w:t>Ka’iama</w:t>
      </w:r>
      <w:proofErr w:type="spellEnd"/>
      <w:r>
        <w:rPr>
          <w:color w:val="000000"/>
          <w:sz w:val="22"/>
          <w:szCs w:val="22"/>
        </w:rPr>
        <w:t xml:space="preserve">, </w:t>
      </w:r>
      <w:proofErr w:type="spellStart"/>
      <w:r>
        <w:rPr>
          <w:color w:val="000000"/>
          <w:sz w:val="22"/>
          <w:szCs w:val="22"/>
        </w:rPr>
        <w:t>Jee-Hae</w:t>
      </w:r>
      <w:proofErr w:type="spellEnd"/>
      <w:r>
        <w:rPr>
          <w:color w:val="000000"/>
          <w:sz w:val="22"/>
          <w:szCs w:val="22"/>
        </w:rPr>
        <w:t xml:space="preserve"> Lim, Thomas Pearson, Jenny </w:t>
      </w:r>
      <w:proofErr w:type="spellStart"/>
      <w:r>
        <w:rPr>
          <w:color w:val="000000"/>
          <w:sz w:val="22"/>
          <w:szCs w:val="22"/>
        </w:rPr>
        <w:t>Teruya</w:t>
      </w:r>
      <w:proofErr w:type="spellEnd"/>
      <w:r>
        <w:rPr>
          <w:color w:val="000000"/>
          <w:sz w:val="22"/>
          <w:szCs w:val="22"/>
        </w:rPr>
        <w:t xml:space="preserve">, Mary </w:t>
      </w:r>
      <w:proofErr w:type="spellStart"/>
      <w:r>
        <w:rPr>
          <w:color w:val="000000"/>
          <w:sz w:val="22"/>
          <w:szCs w:val="22"/>
        </w:rPr>
        <w:t>Woollen</w:t>
      </w:r>
      <w:proofErr w:type="spellEnd"/>
      <w:r>
        <w:rPr>
          <w:color w:val="000000"/>
          <w:sz w:val="22"/>
          <w:szCs w:val="22"/>
        </w:rPr>
        <w:t xml:space="preserve">, </w:t>
      </w:r>
      <w:proofErr w:type="spellStart"/>
      <w:r>
        <w:rPr>
          <w:color w:val="000000"/>
          <w:sz w:val="22"/>
          <w:szCs w:val="22"/>
        </w:rPr>
        <w:t>Tu</w:t>
      </w:r>
      <w:proofErr w:type="spellEnd"/>
      <w:r>
        <w:rPr>
          <w:color w:val="000000"/>
          <w:sz w:val="22"/>
          <w:szCs w:val="22"/>
        </w:rPr>
        <w:t xml:space="preserve"> Xu,  Jian Zhou and Hamid Pourjalali</w:t>
      </w:r>
    </w:p>
    <w:p w:rsidR="00AD45CE" w:rsidRDefault="00AD45CE" w:rsidP="00AD45CE"/>
    <w:p w:rsidR="00AD45CE" w:rsidRDefault="00AD45CE" w:rsidP="00AD45CE">
      <w:pPr>
        <w:pStyle w:val="NormalWeb"/>
        <w:spacing w:before="0" w:beforeAutospacing="0" w:after="0" w:afterAutospacing="0"/>
      </w:pPr>
      <w:r>
        <w:rPr>
          <w:b/>
          <w:bCs/>
          <w:color w:val="000000"/>
          <w:sz w:val="22"/>
          <w:szCs w:val="22"/>
        </w:rPr>
        <w:t>Excused Absence:</w:t>
      </w:r>
      <w:r>
        <w:rPr>
          <w:color w:val="000000"/>
          <w:sz w:val="22"/>
          <w:szCs w:val="22"/>
        </w:rPr>
        <w:t xml:space="preserve"> Shirley Daniel and David Yang</w:t>
      </w:r>
    </w:p>
    <w:p w:rsidR="00AD45CE" w:rsidRDefault="00AD45CE" w:rsidP="00AD45CE"/>
    <w:p w:rsidR="00AD45CE" w:rsidRDefault="00AD45CE" w:rsidP="00AD45CE">
      <w:pPr>
        <w:pStyle w:val="NormalWeb"/>
        <w:spacing w:before="0" w:beforeAutospacing="0" w:after="0" w:afterAutospacing="0"/>
      </w:pPr>
      <w:r>
        <w:rPr>
          <w:color w:val="000000"/>
          <w:sz w:val="22"/>
          <w:szCs w:val="22"/>
        </w:rPr>
        <w:t>The meeting commenced at 1:35 p.m.</w:t>
      </w:r>
    </w:p>
    <w:p w:rsidR="00AD45CE" w:rsidRDefault="00AD45CE" w:rsidP="00AD45CE"/>
    <w:p w:rsidR="00AD45CE" w:rsidRDefault="00AD45CE" w:rsidP="00AD45CE">
      <w:pPr>
        <w:pStyle w:val="NormalWeb"/>
        <w:spacing w:before="0" w:beforeAutospacing="0" w:after="0" w:afterAutospacing="0"/>
      </w:pPr>
      <w:r>
        <w:rPr>
          <w:b/>
          <w:bCs/>
          <w:color w:val="000000"/>
          <w:sz w:val="22"/>
          <w:szCs w:val="22"/>
        </w:rPr>
        <w:t xml:space="preserve">Minutes: </w:t>
      </w:r>
      <w:r>
        <w:rPr>
          <w:color w:val="000000"/>
          <w:sz w:val="22"/>
          <w:szCs w:val="22"/>
        </w:rPr>
        <w:t xml:space="preserve">Minutes of October 1, 2018 </w:t>
      </w:r>
      <w:proofErr w:type="gramStart"/>
      <w:r>
        <w:rPr>
          <w:color w:val="000000"/>
          <w:sz w:val="22"/>
          <w:szCs w:val="22"/>
        </w:rPr>
        <w:t>were approved</w:t>
      </w:r>
      <w:proofErr w:type="gramEnd"/>
    </w:p>
    <w:p w:rsidR="00AD45CE" w:rsidRDefault="00AD45CE" w:rsidP="00AD45CE"/>
    <w:p w:rsidR="00AD45CE" w:rsidRDefault="00AD45CE" w:rsidP="00AD45CE">
      <w:pPr>
        <w:pStyle w:val="NormalWeb"/>
        <w:spacing w:before="0" w:beforeAutospacing="0" w:after="0" w:afterAutospacing="0"/>
      </w:pPr>
      <w:r>
        <w:rPr>
          <w:color w:val="000000"/>
          <w:sz w:val="22"/>
          <w:szCs w:val="22"/>
        </w:rPr>
        <w:t xml:space="preserve">Pourjalali reported on Policies for AACSB Reporting and the alternatives for the faculty (point vs. nonpoint systems). He also </w:t>
      </w:r>
      <w:proofErr w:type="gramStart"/>
      <w:r>
        <w:rPr>
          <w:color w:val="000000"/>
          <w:sz w:val="22"/>
          <w:szCs w:val="22"/>
        </w:rPr>
        <w:t>mentioned</w:t>
      </w:r>
      <w:proofErr w:type="gramEnd"/>
      <w:r>
        <w:rPr>
          <w:color w:val="000000"/>
          <w:sz w:val="22"/>
          <w:szCs w:val="22"/>
        </w:rPr>
        <w:t xml:space="preserve"> </w:t>
      </w:r>
      <w:proofErr w:type="gramStart"/>
      <w:r>
        <w:rPr>
          <w:color w:val="000000"/>
          <w:sz w:val="22"/>
          <w:szCs w:val="22"/>
        </w:rPr>
        <w:t>that all members of the faculty need</w:t>
      </w:r>
      <w:proofErr w:type="gramEnd"/>
      <w:r>
        <w:rPr>
          <w:color w:val="000000"/>
          <w:sz w:val="22"/>
          <w:szCs w:val="22"/>
        </w:rPr>
        <w:t xml:space="preserve"> to be trained at Title IX training (on-line and/or in person). He </w:t>
      </w:r>
      <w:proofErr w:type="gramStart"/>
      <w:r>
        <w:rPr>
          <w:color w:val="000000"/>
          <w:sz w:val="22"/>
          <w:szCs w:val="22"/>
        </w:rPr>
        <w:t>indicated</w:t>
      </w:r>
      <w:proofErr w:type="gramEnd"/>
      <w:r>
        <w:rPr>
          <w:color w:val="000000"/>
          <w:sz w:val="22"/>
          <w:szCs w:val="22"/>
        </w:rPr>
        <w:t xml:space="preserve"> </w:t>
      </w:r>
      <w:proofErr w:type="gramStart"/>
      <w:r>
        <w:rPr>
          <w:color w:val="000000"/>
          <w:sz w:val="22"/>
          <w:szCs w:val="22"/>
        </w:rPr>
        <w:t>that the syllabi need</w:t>
      </w:r>
      <w:proofErr w:type="gramEnd"/>
      <w:r>
        <w:rPr>
          <w:color w:val="000000"/>
          <w:sz w:val="22"/>
          <w:szCs w:val="22"/>
        </w:rPr>
        <w:t xml:space="preserve"> to include information about Title IX. </w:t>
      </w:r>
      <w:proofErr w:type="spellStart"/>
      <w:r>
        <w:rPr>
          <w:color w:val="000000"/>
          <w:sz w:val="22"/>
          <w:szCs w:val="22"/>
        </w:rPr>
        <w:t>Ka’iama</w:t>
      </w:r>
      <w:proofErr w:type="spellEnd"/>
      <w:r>
        <w:rPr>
          <w:color w:val="000000"/>
          <w:sz w:val="22"/>
          <w:szCs w:val="22"/>
        </w:rPr>
        <w:t xml:space="preserve"> volunteered to share what </w:t>
      </w:r>
      <w:proofErr w:type="gramStart"/>
      <w:r>
        <w:rPr>
          <w:color w:val="000000"/>
          <w:sz w:val="22"/>
          <w:szCs w:val="22"/>
        </w:rPr>
        <w:t>is used</w:t>
      </w:r>
      <w:proofErr w:type="gramEnd"/>
      <w:r>
        <w:rPr>
          <w:color w:val="000000"/>
          <w:sz w:val="22"/>
          <w:szCs w:val="22"/>
        </w:rPr>
        <w:t xml:space="preserve"> in Hawaiian Studies program with the faculty.</w:t>
      </w:r>
    </w:p>
    <w:p w:rsidR="00AD45CE" w:rsidRDefault="00AD45CE" w:rsidP="00AD45CE"/>
    <w:p w:rsidR="00AD45CE" w:rsidRDefault="00AD45CE" w:rsidP="00AD45CE">
      <w:pPr>
        <w:pStyle w:val="NormalWeb"/>
        <w:spacing w:before="0" w:beforeAutospacing="0" w:after="0" w:afterAutospacing="0"/>
      </w:pPr>
      <w:r>
        <w:rPr>
          <w:color w:val="000000"/>
          <w:sz w:val="22"/>
          <w:szCs w:val="22"/>
        </w:rPr>
        <w:t xml:space="preserve">Pourjalali also reported that the Dean’s office had given an offer to the top candidate nominated by the faculty, however the candidate had not been able to respond and he would do so within a week or so. If the candidate chooses another position, the offer </w:t>
      </w:r>
      <w:proofErr w:type="gramStart"/>
      <w:r>
        <w:rPr>
          <w:color w:val="000000"/>
          <w:sz w:val="22"/>
          <w:szCs w:val="22"/>
        </w:rPr>
        <w:t>will be made</w:t>
      </w:r>
      <w:proofErr w:type="gramEnd"/>
      <w:r>
        <w:rPr>
          <w:color w:val="000000"/>
          <w:sz w:val="22"/>
          <w:szCs w:val="22"/>
        </w:rPr>
        <w:t xml:space="preserve"> to the next candidate supported by the SOA. He also mentioned that one of the candidates </w:t>
      </w:r>
      <w:proofErr w:type="gramStart"/>
      <w:r>
        <w:rPr>
          <w:color w:val="000000"/>
          <w:sz w:val="22"/>
          <w:szCs w:val="22"/>
        </w:rPr>
        <w:t>was no longer being considered</w:t>
      </w:r>
      <w:proofErr w:type="gramEnd"/>
      <w:r>
        <w:rPr>
          <w:color w:val="000000"/>
          <w:sz w:val="22"/>
          <w:szCs w:val="22"/>
        </w:rPr>
        <w:t xml:space="preserve"> as he had indicated that Shidler was not a good match for his career.</w:t>
      </w:r>
    </w:p>
    <w:p w:rsidR="00AD45CE" w:rsidRDefault="00AD45CE" w:rsidP="00AD45CE"/>
    <w:p w:rsidR="00AD45CE" w:rsidRDefault="00AD45CE" w:rsidP="00AD45CE">
      <w:pPr>
        <w:pStyle w:val="NormalWeb"/>
        <w:spacing w:before="0" w:beforeAutospacing="0" w:after="0" w:afterAutospacing="0"/>
      </w:pPr>
      <w:r>
        <w:rPr>
          <w:color w:val="000000"/>
          <w:sz w:val="22"/>
          <w:szCs w:val="22"/>
        </w:rPr>
        <w:t xml:space="preserve">Pearson and Pourjalali discussed their views on what course evaluation and assessment should entail. </w:t>
      </w:r>
      <w:proofErr w:type="gramStart"/>
      <w:r>
        <w:rPr>
          <w:color w:val="000000"/>
          <w:sz w:val="22"/>
          <w:szCs w:val="22"/>
        </w:rPr>
        <w:t>The following courses were discussed by faculty who had reviewed syllabi by different faculty who teach the course</w:t>
      </w:r>
      <w:proofErr w:type="gramEnd"/>
      <w:r>
        <w:rPr>
          <w:color w:val="000000"/>
          <w:sz w:val="22"/>
          <w:szCs w:val="22"/>
        </w:rPr>
        <w:t xml:space="preserve">. </w:t>
      </w:r>
    </w:p>
    <w:p w:rsidR="00AD45CE" w:rsidRDefault="00AD45CE" w:rsidP="00AD45CE"/>
    <w:p w:rsidR="00AD45CE" w:rsidRDefault="00AD45CE" w:rsidP="00AD45CE">
      <w:pPr>
        <w:pStyle w:val="NormalWeb"/>
        <w:spacing w:before="0" w:beforeAutospacing="0" w:after="0" w:afterAutospacing="0"/>
      </w:pPr>
      <w:r>
        <w:rPr>
          <w:color w:val="000000"/>
          <w:sz w:val="22"/>
          <w:szCs w:val="22"/>
        </w:rPr>
        <w:t xml:space="preserve">Acc201 -Instructors of Acc201 cover the materials suggested in the SOA webpage.  One faculty does not give credit in homework assignment (not required) and faculty are different in their final (comprehensive vs. partial). SOA web page needs to </w:t>
      </w:r>
      <w:proofErr w:type="gramStart"/>
      <w:r>
        <w:rPr>
          <w:color w:val="000000"/>
          <w:sz w:val="22"/>
          <w:szCs w:val="22"/>
        </w:rPr>
        <w:t>be updated</w:t>
      </w:r>
      <w:proofErr w:type="gramEnd"/>
      <w:r>
        <w:rPr>
          <w:color w:val="000000"/>
          <w:sz w:val="22"/>
          <w:szCs w:val="22"/>
        </w:rPr>
        <w:t xml:space="preserve"> and move the Financial Analysis section from Acc201 to Acc202.</w:t>
      </w:r>
    </w:p>
    <w:p w:rsidR="00AD45CE" w:rsidRDefault="00AD45CE" w:rsidP="00AD45CE"/>
    <w:p w:rsidR="00AD45CE" w:rsidRDefault="00AD45CE" w:rsidP="00AD45CE">
      <w:pPr>
        <w:pStyle w:val="NormalWeb"/>
        <w:spacing w:before="0" w:beforeAutospacing="0" w:after="0" w:afterAutospacing="0"/>
      </w:pPr>
      <w:r>
        <w:rPr>
          <w:color w:val="000000"/>
          <w:sz w:val="22"/>
          <w:szCs w:val="22"/>
        </w:rPr>
        <w:t xml:space="preserve">Acc202- Instructors of Acc202 cover the materials suggested in the SOA webpages. Two faculty does not require homework and faculty may differ in their methods of examinations. SOA web page needs to </w:t>
      </w:r>
      <w:proofErr w:type="gramStart"/>
      <w:r>
        <w:rPr>
          <w:color w:val="000000"/>
          <w:sz w:val="22"/>
          <w:szCs w:val="22"/>
        </w:rPr>
        <w:t>be updated</w:t>
      </w:r>
      <w:proofErr w:type="gramEnd"/>
      <w:r>
        <w:rPr>
          <w:color w:val="000000"/>
          <w:sz w:val="22"/>
          <w:szCs w:val="22"/>
        </w:rPr>
        <w:t xml:space="preserve"> and include the Financial Analysis section </w:t>
      </w:r>
    </w:p>
    <w:p w:rsidR="00AD45CE" w:rsidRDefault="00AD45CE" w:rsidP="00AD45CE"/>
    <w:p w:rsidR="00AD45CE" w:rsidRDefault="00AD45CE" w:rsidP="00AD45CE">
      <w:pPr>
        <w:pStyle w:val="NormalWeb"/>
        <w:spacing w:before="0" w:beforeAutospacing="0" w:after="0" w:afterAutospacing="0"/>
      </w:pPr>
      <w:r>
        <w:rPr>
          <w:color w:val="222222"/>
          <w:sz w:val="22"/>
          <w:szCs w:val="22"/>
          <w:shd w:val="clear" w:color="auto" w:fill="FFFFFF"/>
        </w:rPr>
        <w:t>Acc321 and Acc323 were in line with the suggested materials on SOA webpage</w:t>
      </w:r>
    </w:p>
    <w:p w:rsidR="00AD45CE" w:rsidRDefault="00AD45CE" w:rsidP="00AD45CE">
      <w:pPr>
        <w:pStyle w:val="NormalWeb"/>
        <w:spacing w:before="0" w:beforeAutospacing="0" w:after="0" w:afterAutospacing="0"/>
      </w:pPr>
      <w:r>
        <w:rPr>
          <w:color w:val="222222"/>
          <w:sz w:val="22"/>
          <w:szCs w:val="22"/>
          <w:shd w:val="clear" w:color="auto" w:fill="FFFFFF"/>
        </w:rPr>
        <w:t xml:space="preserve">Acc415 that </w:t>
      </w:r>
      <w:proofErr w:type="gramStart"/>
      <w:r>
        <w:rPr>
          <w:color w:val="222222"/>
          <w:sz w:val="22"/>
          <w:szCs w:val="22"/>
          <w:shd w:val="clear" w:color="auto" w:fill="FFFFFF"/>
        </w:rPr>
        <w:t>has been taught</w:t>
      </w:r>
      <w:proofErr w:type="gramEnd"/>
      <w:r>
        <w:rPr>
          <w:color w:val="222222"/>
          <w:sz w:val="22"/>
          <w:szCs w:val="22"/>
          <w:shd w:val="clear" w:color="auto" w:fill="FFFFFF"/>
        </w:rPr>
        <w:t xml:space="preserve"> by two different faculty had a few different coverages.</w:t>
      </w:r>
    </w:p>
    <w:p w:rsidR="00AD45CE" w:rsidRDefault="00AD45CE" w:rsidP="00AD45CE"/>
    <w:p w:rsidR="00AD45CE" w:rsidRDefault="00AD45CE" w:rsidP="00AD45CE">
      <w:pPr>
        <w:pStyle w:val="NormalWeb"/>
        <w:spacing w:before="0" w:beforeAutospacing="0" w:after="0" w:afterAutospacing="0"/>
      </w:pPr>
      <w:proofErr w:type="spellStart"/>
      <w:r>
        <w:rPr>
          <w:color w:val="222222"/>
          <w:sz w:val="22"/>
          <w:szCs w:val="22"/>
          <w:shd w:val="clear" w:color="auto" w:fill="FFFFFF"/>
        </w:rPr>
        <w:t>Teruya</w:t>
      </w:r>
      <w:proofErr w:type="spellEnd"/>
      <w:r>
        <w:rPr>
          <w:color w:val="222222"/>
          <w:sz w:val="22"/>
          <w:szCs w:val="22"/>
          <w:shd w:val="clear" w:color="auto" w:fill="FFFFFF"/>
        </w:rPr>
        <w:t xml:space="preserve">, </w:t>
      </w:r>
      <w:proofErr w:type="spellStart"/>
      <w:r>
        <w:rPr>
          <w:color w:val="222222"/>
          <w:sz w:val="22"/>
          <w:szCs w:val="22"/>
          <w:shd w:val="clear" w:color="auto" w:fill="FFFFFF"/>
        </w:rPr>
        <w:t>Ka’iama</w:t>
      </w:r>
      <w:proofErr w:type="spellEnd"/>
      <w:r>
        <w:rPr>
          <w:color w:val="222222"/>
          <w:sz w:val="22"/>
          <w:szCs w:val="22"/>
          <w:shd w:val="clear" w:color="auto" w:fill="FFFFFF"/>
        </w:rPr>
        <w:t xml:space="preserve">, and </w:t>
      </w:r>
      <w:proofErr w:type="spellStart"/>
      <w:r>
        <w:rPr>
          <w:color w:val="222222"/>
          <w:sz w:val="22"/>
          <w:szCs w:val="22"/>
          <w:shd w:val="clear" w:color="auto" w:fill="FFFFFF"/>
        </w:rPr>
        <w:t>Woollen</w:t>
      </w:r>
      <w:proofErr w:type="spellEnd"/>
      <w:r>
        <w:rPr>
          <w:color w:val="222222"/>
          <w:sz w:val="22"/>
          <w:szCs w:val="22"/>
          <w:shd w:val="clear" w:color="auto" w:fill="FFFFFF"/>
        </w:rPr>
        <w:t xml:space="preserve"> will be reviewing the financial coverage in the undergraduate classes for suggestions and or adjustments.</w:t>
      </w:r>
    </w:p>
    <w:p w:rsidR="00AD45CE" w:rsidRDefault="00AD45CE" w:rsidP="00AD45CE"/>
    <w:p w:rsidR="00AD45CE" w:rsidRDefault="00AD45CE" w:rsidP="00AD45CE">
      <w:pPr>
        <w:pStyle w:val="NormalWeb"/>
        <w:spacing w:before="0" w:beforeAutospacing="0" w:after="0" w:afterAutospacing="0"/>
      </w:pPr>
      <w:r>
        <w:rPr>
          <w:color w:val="222222"/>
          <w:sz w:val="22"/>
          <w:szCs w:val="22"/>
          <w:shd w:val="clear" w:color="auto" w:fill="FFFFFF"/>
        </w:rPr>
        <w:t xml:space="preserve">Pourjalali reported Daniel’s report on Acc418 where she found the course content included in the description for ACC 418 and the syllabi and other materials for the courses provided by faculty teaching ACC 418 indicate that this coverage is being included in the curriculum appropriately. Her report </w:t>
      </w:r>
      <w:proofErr w:type="gramStart"/>
      <w:r>
        <w:rPr>
          <w:color w:val="222222"/>
          <w:sz w:val="22"/>
          <w:szCs w:val="22"/>
          <w:shd w:val="clear" w:color="auto" w:fill="FFFFFF"/>
        </w:rPr>
        <w:t>is attached</w:t>
      </w:r>
      <w:proofErr w:type="gramEnd"/>
      <w:r>
        <w:rPr>
          <w:color w:val="222222"/>
          <w:sz w:val="22"/>
          <w:szCs w:val="22"/>
          <w:shd w:val="clear" w:color="auto" w:fill="FFFFFF"/>
        </w:rPr>
        <w:t>.</w:t>
      </w:r>
    </w:p>
    <w:p w:rsidR="00AD45CE" w:rsidRDefault="00AD45CE" w:rsidP="00AD45CE"/>
    <w:p w:rsidR="00AD45CE" w:rsidRDefault="00AD45CE" w:rsidP="00AD45CE">
      <w:pPr>
        <w:pStyle w:val="NormalWeb"/>
        <w:spacing w:before="0" w:beforeAutospacing="0" w:after="0" w:afterAutospacing="0"/>
      </w:pPr>
      <w:r>
        <w:rPr>
          <w:color w:val="222222"/>
          <w:sz w:val="22"/>
          <w:szCs w:val="22"/>
          <w:shd w:val="clear" w:color="auto" w:fill="FFFFFF"/>
        </w:rPr>
        <w:t xml:space="preserve">The following courses </w:t>
      </w:r>
      <w:proofErr w:type="gramStart"/>
      <w:r>
        <w:rPr>
          <w:color w:val="222222"/>
          <w:sz w:val="22"/>
          <w:szCs w:val="22"/>
          <w:shd w:val="clear" w:color="auto" w:fill="FFFFFF"/>
        </w:rPr>
        <w:t>were considered</w:t>
      </w:r>
      <w:proofErr w:type="gramEnd"/>
      <w:r>
        <w:rPr>
          <w:color w:val="222222"/>
          <w:sz w:val="22"/>
          <w:szCs w:val="22"/>
          <w:shd w:val="clear" w:color="auto" w:fill="FFFFFF"/>
        </w:rPr>
        <w:t xml:space="preserve"> appropriately covered in the syllabi (with appropriate course objectives to be developed for </w:t>
      </w:r>
      <w:proofErr w:type="spellStart"/>
      <w:r>
        <w:rPr>
          <w:color w:val="222222"/>
          <w:sz w:val="22"/>
          <w:szCs w:val="22"/>
          <w:shd w:val="clear" w:color="auto" w:fill="FFFFFF"/>
        </w:rPr>
        <w:t>Acc</w:t>
      </w:r>
      <w:proofErr w:type="spellEnd"/>
      <w:r>
        <w:rPr>
          <w:color w:val="222222"/>
          <w:sz w:val="22"/>
          <w:szCs w:val="22"/>
          <w:shd w:val="clear" w:color="auto" w:fill="FFFFFF"/>
        </w:rPr>
        <w:t xml:space="preserve"> 460 series):</w:t>
      </w:r>
    </w:p>
    <w:p w:rsidR="00AD45CE" w:rsidRDefault="00AD45CE" w:rsidP="00AD45CE">
      <w:pPr>
        <w:pStyle w:val="NormalWeb"/>
        <w:spacing w:before="0" w:beforeAutospacing="0" w:after="0" w:afterAutospacing="0"/>
      </w:pPr>
      <w:r>
        <w:rPr>
          <w:color w:val="222222"/>
          <w:sz w:val="22"/>
          <w:szCs w:val="22"/>
          <w:shd w:val="clear" w:color="auto" w:fill="FFFFFF"/>
        </w:rPr>
        <w:t>Acc460c</w:t>
      </w:r>
    </w:p>
    <w:p w:rsidR="00AD45CE" w:rsidRDefault="00AD45CE" w:rsidP="00AD45CE">
      <w:pPr>
        <w:pStyle w:val="NormalWeb"/>
        <w:spacing w:before="0" w:beforeAutospacing="0" w:after="0" w:afterAutospacing="0"/>
      </w:pPr>
      <w:r>
        <w:rPr>
          <w:color w:val="222222"/>
          <w:sz w:val="22"/>
          <w:szCs w:val="22"/>
          <w:shd w:val="clear" w:color="auto" w:fill="FFFFFF"/>
        </w:rPr>
        <w:t>Acc460d</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703</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616 (with planned further discussion among Hamid, Boochun and Liming)</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660 </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702</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625 (if time allows coverage, Kurt </w:t>
      </w:r>
      <w:proofErr w:type="spellStart"/>
      <w:r>
        <w:rPr>
          <w:color w:val="222222"/>
          <w:sz w:val="22"/>
          <w:szCs w:val="22"/>
          <w:shd w:val="clear" w:color="auto" w:fill="FFFFFF"/>
        </w:rPr>
        <w:t>Kawafuchi</w:t>
      </w:r>
      <w:proofErr w:type="spellEnd"/>
      <w:r>
        <w:rPr>
          <w:color w:val="222222"/>
          <w:sz w:val="22"/>
          <w:szCs w:val="22"/>
          <w:shd w:val="clear" w:color="auto" w:fill="FFFFFF"/>
        </w:rPr>
        <w:t xml:space="preserve"> recommended additional topics, such as </w:t>
      </w:r>
    </w:p>
    <w:p w:rsidR="00AD45CE" w:rsidRDefault="00AD45CE" w:rsidP="00AD45CE">
      <w:pPr>
        <w:pStyle w:val="NormalWeb"/>
        <w:spacing w:before="0" w:beforeAutospacing="0" w:after="0" w:afterAutospacing="0"/>
        <w:ind w:left="640" w:hanging="520"/>
      </w:pPr>
      <w:r>
        <w:rPr>
          <w:color w:val="000000"/>
          <w:sz w:val="22"/>
          <w:szCs w:val="22"/>
          <w:shd w:val="clear" w:color="auto" w:fill="FFFFFF"/>
        </w:rPr>
        <w:t xml:space="preserve">(1)    For ethics </w:t>
      </w:r>
    </w:p>
    <w:p w:rsidR="00AD45CE" w:rsidRDefault="00AD45CE" w:rsidP="00AD45CE">
      <w:pPr>
        <w:pStyle w:val="NormalWeb"/>
        <w:spacing w:before="0" w:beforeAutospacing="0" w:after="0" w:afterAutospacing="0"/>
        <w:ind w:left="1340"/>
      </w:pPr>
      <w:r>
        <w:rPr>
          <w:color w:val="000000"/>
          <w:sz w:val="22"/>
          <w:szCs w:val="22"/>
          <w:shd w:val="clear" w:color="auto" w:fill="FFFFFF"/>
        </w:rPr>
        <w:t xml:space="preserve">(a) Circular 230 (Treasury Department's regulation of tax professionals, e.g., tax preparers, tax representation, etc.) </w:t>
      </w:r>
    </w:p>
    <w:p w:rsidR="00AD45CE" w:rsidRDefault="00AD45CE" w:rsidP="00AD45CE">
      <w:pPr>
        <w:pStyle w:val="NormalWeb"/>
        <w:spacing w:before="0" w:beforeAutospacing="0" w:after="0" w:afterAutospacing="0"/>
        <w:ind w:left="1340"/>
      </w:pPr>
      <w:r>
        <w:rPr>
          <w:color w:val="000000"/>
          <w:sz w:val="22"/>
          <w:szCs w:val="22"/>
          <w:shd w:val="clear" w:color="auto" w:fill="FFFFFF"/>
        </w:rPr>
        <w:t xml:space="preserve">(b) Substantial authority and when tax reporting positions </w:t>
      </w:r>
      <w:proofErr w:type="gramStart"/>
      <w:r>
        <w:rPr>
          <w:color w:val="000000"/>
          <w:sz w:val="22"/>
          <w:szCs w:val="22"/>
          <w:shd w:val="clear" w:color="auto" w:fill="FFFFFF"/>
        </w:rPr>
        <w:t>must be disclosed</w:t>
      </w:r>
      <w:proofErr w:type="gramEnd"/>
      <w:r>
        <w:rPr>
          <w:color w:val="000000"/>
          <w:sz w:val="22"/>
          <w:szCs w:val="22"/>
          <w:shd w:val="clear" w:color="auto" w:fill="FFFFFF"/>
        </w:rPr>
        <w:t xml:space="preserve">, e.g., when a tax reporting position falls below "substantial authority" but has a reasonable basis in law and in fact, treaty based disclosures, etc. </w:t>
      </w:r>
    </w:p>
    <w:p w:rsidR="00AD45CE" w:rsidRDefault="00AD45CE" w:rsidP="00AD45CE">
      <w:pPr>
        <w:pStyle w:val="NormalWeb"/>
        <w:spacing w:before="0" w:beforeAutospacing="0" w:after="0" w:afterAutospacing="0"/>
        <w:ind w:left="640" w:hanging="520"/>
      </w:pPr>
      <w:r>
        <w:rPr>
          <w:color w:val="000000"/>
          <w:sz w:val="22"/>
          <w:szCs w:val="22"/>
          <w:shd w:val="clear" w:color="auto" w:fill="FFFFFF"/>
        </w:rPr>
        <w:t xml:space="preserve">(2)    The legal authority and ethics of inconsistent positions and retroactive application of the tax laws (for both government and private practitioners). </w:t>
      </w:r>
    </w:p>
    <w:p w:rsidR="00AD45CE" w:rsidRDefault="00AD45CE" w:rsidP="00AD45CE"/>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407 - coverage </w:t>
      </w:r>
      <w:proofErr w:type="gramStart"/>
      <w:r>
        <w:rPr>
          <w:color w:val="222222"/>
          <w:sz w:val="22"/>
          <w:szCs w:val="22"/>
          <w:shd w:val="clear" w:color="auto" w:fill="FFFFFF"/>
        </w:rPr>
        <w:t>is deemed</w:t>
      </w:r>
      <w:proofErr w:type="gramEnd"/>
      <w:r>
        <w:rPr>
          <w:color w:val="222222"/>
          <w:sz w:val="22"/>
          <w:szCs w:val="22"/>
          <w:shd w:val="clear" w:color="auto" w:fill="FFFFFF"/>
        </w:rPr>
        <w:t xml:space="preserve"> appropriate although SOA website needs to be updated to remove the following terms: sole proprietorships, basic tax research, and alternative minimum tax</w:t>
      </w:r>
    </w:p>
    <w:p w:rsidR="00AD45CE" w:rsidRDefault="00AD45CE" w:rsidP="00AD45CE"/>
    <w:p w:rsidR="00AD45CE" w:rsidRDefault="00AD45CE" w:rsidP="00AD45CE">
      <w:pPr>
        <w:pStyle w:val="NormalWeb"/>
        <w:spacing w:before="0" w:beforeAutospacing="0" w:after="0" w:afterAutospacing="0"/>
      </w:pPr>
      <w:r>
        <w:rPr>
          <w:color w:val="222222"/>
          <w:sz w:val="22"/>
          <w:szCs w:val="22"/>
          <w:shd w:val="clear" w:color="auto" w:fill="FFFFFF"/>
        </w:rPr>
        <w:t xml:space="preserve">The following courses are to </w:t>
      </w:r>
      <w:proofErr w:type="gramStart"/>
      <w:r>
        <w:rPr>
          <w:color w:val="222222"/>
          <w:sz w:val="22"/>
          <w:szCs w:val="22"/>
          <w:shd w:val="clear" w:color="auto" w:fill="FFFFFF"/>
        </w:rPr>
        <w:t>be considered</w:t>
      </w:r>
      <w:proofErr w:type="gramEnd"/>
      <w:r>
        <w:rPr>
          <w:color w:val="222222"/>
          <w:sz w:val="22"/>
          <w:szCs w:val="22"/>
          <w:shd w:val="clear" w:color="auto" w:fill="FFFFFF"/>
        </w:rPr>
        <w:t xml:space="preserve"> further:</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635 coverage differed based on the instructors</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620, 635, and 610 </w:t>
      </w:r>
      <w:proofErr w:type="gramStart"/>
      <w:r>
        <w:rPr>
          <w:color w:val="222222"/>
          <w:sz w:val="22"/>
          <w:szCs w:val="22"/>
          <w:shd w:val="clear" w:color="auto" w:fill="FFFFFF"/>
        </w:rPr>
        <w:t>were considered</w:t>
      </w:r>
      <w:proofErr w:type="gramEnd"/>
      <w:r>
        <w:rPr>
          <w:color w:val="222222"/>
          <w:sz w:val="22"/>
          <w:szCs w:val="22"/>
          <w:shd w:val="clear" w:color="auto" w:fill="FFFFFF"/>
        </w:rPr>
        <w:t xml:space="preserve"> as courses that have become difficult to offer given the small number of MBA and </w:t>
      </w:r>
      <w:proofErr w:type="spellStart"/>
      <w:r>
        <w:rPr>
          <w:color w:val="222222"/>
          <w:sz w:val="22"/>
          <w:szCs w:val="22"/>
          <w:shd w:val="clear" w:color="auto" w:fill="FFFFFF"/>
        </w:rPr>
        <w:t>MAcc</w:t>
      </w:r>
      <w:proofErr w:type="spellEnd"/>
      <w:r>
        <w:rPr>
          <w:color w:val="222222"/>
          <w:sz w:val="22"/>
          <w:szCs w:val="22"/>
          <w:shd w:val="clear" w:color="auto" w:fill="FFFFFF"/>
        </w:rPr>
        <w:t xml:space="preserve"> students. As </w:t>
      </w:r>
      <w:proofErr w:type="gramStart"/>
      <w:r>
        <w:rPr>
          <w:color w:val="222222"/>
          <w:sz w:val="22"/>
          <w:szCs w:val="22"/>
          <w:shd w:val="clear" w:color="auto" w:fill="FFFFFF"/>
        </w:rPr>
        <w:t>alternative</w:t>
      </w:r>
      <w:proofErr w:type="gramEnd"/>
      <w:r>
        <w:rPr>
          <w:color w:val="222222"/>
          <w:sz w:val="22"/>
          <w:szCs w:val="22"/>
          <w:shd w:val="clear" w:color="auto" w:fill="FFFFFF"/>
        </w:rPr>
        <w:t xml:space="preserve"> a combination of these courses as one was considered.</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460b </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460e </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401</w:t>
      </w:r>
    </w:p>
    <w:p w:rsidR="00AD45CE" w:rsidRDefault="00AD45CE" w:rsidP="00AD45CE">
      <w:pPr>
        <w:pStyle w:val="NormalWeb"/>
        <w:spacing w:before="0" w:beforeAutospacing="0" w:after="0" w:afterAutospacing="0"/>
      </w:pPr>
      <w:proofErr w:type="spellStart"/>
      <w:r>
        <w:rPr>
          <w:color w:val="222222"/>
          <w:sz w:val="22"/>
          <w:szCs w:val="22"/>
          <w:shd w:val="clear" w:color="auto" w:fill="FFFFFF"/>
        </w:rPr>
        <w:t>Acc</w:t>
      </w:r>
      <w:proofErr w:type="spellEnd"/>
      <w:r>
        <w:rPr>
          <w:color w:val="222222"/>
          <w:sz w:val="22"/>
          <w:szCs w:val="22"/>
          <w:shd w:val="clear" w:color="auto" w:fill="FFFFFF"/>
        </w:rPr>
        <w:t xml:space="preserve"> 409</w:t>
      </w:r>
    </w:p>
    <w:p w:rsidR="00AD45CE" w:rsidRDefault="00AD45CE" w:rsidP="00AD45CE">
      <w:pPr>
        <w:pStyle w:val="NormalWeb"/>
        <w:spacing w:before="0" w:beforeAutospacing="0" w:after="0" w:afterAutospacing="0"/>
      </w:pPr>
      <w:r>
        <w:rPr>
          <w:color w:val="222222"/>
          <w:sz w:val="22"/>
          <w:szCs w:val="22"/>
          <w:shd w:val="clear" w:color="auto" w:fill="FFFFFF"/>
        </w:rPr>
        <w:t xml:space="preserve">Acc631, Acc638, Acc639 </w:t>
      </w:r>
      <w:proofErr w:type="gramStart"/>
      <w:r>
        <w:rPr>
          <w:color w:val="222222"/>
          <w:sz w:val="22"/>
          <w:szCs w:val="22"/>
          <w:shd w:val="clear" w:color="auto" w:fill="FFFFFF"/>
        </w:rPr>
        <w:t>Two</w:t>
      </w:r>
      <w:proofErr w:type="gramEnd"/>
      <w:r>
        <w:rPr>
          <w:color w:val="222222"/>
          <w:sz w:val="22"/>
          <w:szCs w:val="22"/>
          <w:shd w:val="clear" w:color="auto" w:fill="FFFFFF"/>
        </w:rPr>
        <w:t xml:space="preserve"> credit tax courses.</w:t>
      </w:r>
    </w:p>
    <w:p w:rsidR="00AD45CE" w:rsidRDefault="00AD45CE" w:rsidP="00AD45CE"/>
    <w:p w:rsidR="00AD45CE" w:rsidRDefault="00AD45CE" w:rsidP="00AD45CE">
      <w:pPr>
        <w:pStyle w:val="NormalWeb"/>
        <w:spacing w:before="0" w:beforeAutospacing="0" w:after="0" w:afterAutospacing="0"/>
      </w:pPr>
      <w:r>
        <w:rPr>
          <w:color w:val="000000"/>
          <w:sz w:val="22"/>
          <w:szCs w:val="22"/>
        </w:rPr>
        <w:t xml:space="preserve">ACC 701 Financial Accounting Research (3) </w:t>
      </w:r>
    </w:p>
    <w:p w:rsidR="00AD45CE" w:rsidRDefault="00AD45CE" w:rsidP="00AD45CE">
      <w:pPr>
        <w:pStyle w:val="NormalWeb"/>
        <w:spacing w:before="0" w:beforeAutospacing="0" w:after="0" w:afterAutospacing="0"/>
      </w:pPr>
      <w:r>
        <w:rPr>
          <w:color w:val="000000"/>
          <w:sz w:val="22"/>
          <w:szCs w:val="22"/>
        </w:rPr>
        <w:t xml:space="preserve">ACC 703 Research in Behavioral Accounting (3) </w:t>
      </w:r>
    </w:p>
    <w:p w:rsidR="00AD45CE" w:rsidRDefault="00AD45CE" w:rsidP="00AD45CE">
      <w:pPr>
        <w:pStyle w:val="NormalWeb"/>
        <w:spacing w:before="0" w:beforeAutospacing="0" w:after="0" w:afterAutospacing="0"/>
      </w:pPr>
      <w:r>
        <w:rPr>
          <w:color w:val="000000"/>
          <w:sz w:val="22"/>
          <w:szCs w:val="22"/>
        </w:rPr>
        <w:t xml:space="preserve">ACC 704 Research in Accounting Information Systems (3) </w:t>
      </w:r>
    </w:p>
    <w:p w:rsidR="00AD45CE" w:rsidRDefault="00AD45CE" w:rsidP="00AD45CE">
      <w:pPr>
        <w:pStyle w:val="NormalWeb"/>
        <w:spacing w:before="0" w:beforeAutospacing="0" w:after="0" w:afterAutospacing="0"/>
      </w:pPr>
      <w:r>
        <w:rPr>
          <w:color w:val="000000"/>
          <w:sz w:val="22"/>
          <w:szCs w:val="22"/>
        </w:rPr>
        <w:t>ACC 702 Managerial Accounting Research (3) - Not offered in recent years.</w:t>
      </w:r>
    </w:p>
    <w:p w:rsidR="00AD45CE" w:rsidRDefault="00AD45CE" w:rsidP="00AD45CE">
      <w:pPr>
        <w:pStyle w:val="NormalWeb"/>
        <w:spacing w:before="0" w:beforeAutospacing="0" w:after="0" w:afterAutospacing="0"/>
      </w:pPr>
      <w:r>
        <w:rPr>
          <w:color w:val="000000"/>
          <w:sz w:val="22"/>
          <w:szCs w:val="22"/>
        </w:rPr>
        <w:t xml:space="preserve">ACC 705 Research in Auditing (3) </w:t>
      </w:r>
    </w:p>
    <w:p w:rsidR="00AD45CE" w:rsidRDefault="00AD45CE" w:rsidP="00AD45CE">
      <w:pPr>
        <w:pStyle w:val="NormalWeb"/>
        <w:spacing w:before="0" w:beforeAutospacing="0" w:after="0" w:afterAutospacing="0"/>
      </w:pPr>
      <w:r>
        <w:rPr>
          <w:color w:val="000000"/>
          <w:shd w:val="clear" w:color="auto" w:fill="FFFFFF"/>
        </w:rPr>
        <w:t xml:space="preserve"> </w:t>
      </w:r>
    </w:p>
    <w:p w:rsidR="00AD45CE" w:rsidRDefault="00AD45CE" w:rsidP="00AD45CE">
      <w:pPr>
        <w:pStyle w:val="NormalWeb"/>
        <w:spacing w:before="0" w:beforeAutospacing="0" w:after="0" w:afterAutospacing="0"/>
      </w:pPr>
      <w:r>
        <w:rPr>
          <w:color w:val="000000"/>
        </w:rPr>
        <w:t xml:space="preserve">To discuss these courses and objectives of degrees offered by the SOA, the next SOA faculty meeting will take place on November </w:t>
      </w:r>
      <w:proofErr w:type="gramStart"/>
      <w:r>
        <w:rPr>
          <w:color w:val="000000"/>
        </w:rPr>
        <w:t>19th</w:t>
      </w:r>
      <w:proofErr w:type="gramEnd"/>
      <w:r>
        <w:rPr>
          <w:color w:val="000000"/>
        </w:rPr>
        <w:t>, 2018 from 1:30 p.m. to 3:00 p.m.</w:t>
      </w:r>
    </w:p>
    <w:p w:rsidR="00AD45CE" w:rsidRDefault="00AD45CE" w:rsidP="00AD45CE"/>
    <w:p w:rsidR="00AD45CE" w:rsidRDefault="00AD45CE" w:rsidP="00AD45CE">
      <w:pPr>
        <w:pStyle w:val="NormalWeb"/>
        <w:spacing w:before="0" w:beforeAutospacing="0" w:after="0" w:afterAutospacing="0"/>
      </w:pPr>
      <w:r>
        <w:rPr>
          <w:color w:val="000000"/>
        </w:rPr>
        <w:lastRenderedPageBreak/>
        <w:t xml:space="preserve"> The meeting </w:t>
      </w:r>
      <w:proofErr w:type="gramStart"/>
      <w:r>
        <w:rPr>
          <w:color w:val="000000"/>
        </w:rPr>
        <w:t>was adjourned</w:t>
      </w:r>
      <w:proofErr w:type="gramEnd"/>
      <w:r>
        <w:rPr>
          <w:color w:val="000000"/>
        </w:rPr>
        <w:t xml:space="preserve"> at 3:00 p.m.</w:t>
      </w:r>
    </w:p>
    <w:p w:rsidR="00F21B4D" w:rsidRDefault="00F21B4D">
      <w:bookmarkStart w:id="0" w:name="_GoBack"/>
      <w:bookmarkEnd w:id="0"/>
    </w:p>
    <w:sectPr w:rsidR="00F2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CE"/>
    <w:rsid w:val="00AD45CE"/>
    <w:rsid w:val="00F2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3766B-8A93-4FD6-8644-DBEC58C9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2020-10-03T21:00:00Z</dcterms:created>
  <dcterms:modified xsi:type="dcterms:W3CDTF">2020-10-03T21:01:00Z</dcterms:modified>
</cp:coreProperties>
</file>